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FDFA" w14:textId="021040E3" w:rsidR="005D38A1" w:rsidRDefault="005D38A1" w:rsidP="005D38A1">
      <w:pPr>
        <w:keepNext/>
        <w:keepLines/>
        <w:spacing w:after="0" w:line="240" w:lineRule="auto"/>
        <w:jc w:val="center"/>
        <w:outlineLvl w:val="1"/>
        <w:rPr>
          <w:rFonts w:ascii="Arial" w:hAnsi="Arial" w:cs="Arial"/>
          <w:b/>
          <w:iCs/>
          <w:sz w:val="24"/>
          <w:szCs w:val="24"/>
        </w:rPr>
      </w:pPr>
      <w:r w:rsidRPr="00C844C1">
        <w:rPr>
          <w:rFonts w:ascii="Arial" w:hAnsi="Arial" w:cs="Arial"/>
          <w:noProof/>
          <w:sz w:val="24"/>
          <w:szCs w:val="24"/>
          <w:lang w:eastAsia="en-GB"/>
        </w:rPr>
        <w:drawing>
          <wp:inline distT="0" distB="0" distL="0" distR="0" wp14:anchorId="5A50726D" wp14:editId="5B42B7DB">
            <wp:extent cx="3202898" cy="54057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4495E642" w14:textId="77777777" w:rsidR="00DF6B27" w:rsidRPr="00C844C1" w:rsidRDefault="00DF6B27" w:rsidP="005D38A1">
      <w:pPr>
        <w:keepNext/>
        <w:keepLines/>
        <w:spacing w:after="0" w:line="240" w:lineRule="auto"/>
        <w:jc w:val="center"/>
        <w:outlineLvl w:val="1"/>
        <w:rPr>
          <w:rFonts w:ascii="Arial" w:hAnsi="Arial" w:cs="Arial"/>
          <w:b/>
          <w:iCs/>
          <w:sz w:val="24"/>
          <w:szCs w:val="24"/>
        </w:rPr>
      </w:pPr>
    </w:p>
    <w:p w14:paraId="5900F52F" w14:textId="77777777" w:rsidR="00DF6B27" w:rsidRDefault="00DF6B27" w:rsidP="005D38A1">
      <w:pPr>
        <w:keepNext/>
        <w:keepLines/>
        <w:spacing w:after="0" w:line="240" w:lineRule="auto"/>
        <w:jc w:val="center"/>
        <w:outlineLvl w:val="1"/>
        <w:rPr>
          <w:rFonts w:ascii="Arial" w:hAnsi="Arial" w:cs="Arial"/>
          <w:b/>
          <w:iCs/>
          <w:sz w:val="24"/>
          <w:szCs w:val="24"/>
        </w:rPr>
      </w:pPr>
    </w:p>
    <w:p w14:paraId="47B7CA1C" w14:textId="77777777" w:rsidR="00DF6B27" w:rsidRDefault="00DF6B27" w:rsidP="005D38A1">
      <w:pPr>
        <w:keepNext/>
        <w:keepLines/>
        <w:spacing w:after="0" w:line="240" w:lineRule="auto"/>
        <w:jc w:val="center"/>
        <w:outlineLvl w:val="1"/>
        <w:rPr>
          <w:rFonts w:ascii="Arial" w:hAnsi="Arial" w:cs="Arial"/>
          <w:b/>
          <w:iCs/>
          <w:sz w:val="24"/>
          <w:szCs w:val="24"/>
        </w:rPr>
      </w:pPr>
    </w:p>
    <w:p w14:paraId="2DAFB82D" w14:textId="77777777" w:rsidR="00DF6B27" w:rsidRDefault="00DF6B27" w:rsidP="005D38A1">
      <w:pPr>
        <w:keepNext/>
        <w:keepLines/>
        <w:spacing w:after="0" w:line="240" w:lineRule="auto"/>
        <w:jc w:val="center"/>
        <w:outlineLvl w:val="1"/>
        <w:rPr>
          <w:rFonts w:ascii="Arial" w:hAnsi="Arial" w:cs="Arial"/>
          <w:b/>
          <w:iCs/>
          <w:sz w:val="24"/>
          <w:szCs w:val="24"/>
        </w:rPr>
      </w:pPr>
    </w:p>
    <w:p w14:paraId="3AABBD75" w14:textId="77777777" w:rsidR="00DF6B27" w:rsidRDefault="00DF6B27" w:rsidP="005D38A1">
      <w:pPr>
        <w:keepNext/>
        <w:keepLines/>
        <w:spacing w:after="0" w:line="240" w:lineRule="auto"/>
        <w:jc w:val="center"/>
        <w:outlineLvl w:val="1"/>
        <w:rPr>
          <w:rFonts w:ascii="Arial" w:hAnsi="Arial" w:cs="Arial"/>
          <w:b/>
          <w:iCs/>
          <w:sz w:val="24"/>
          <w:szCs w:val="24"/>
        </w:rPr>
      </w:pPr>
    </w:p>
    <w:p w14:paraId="53A8DC51" w14:textId="77777777" w:rsidR="00DF6B27" w:rsidRDefault="00DF6B27" w:rsidP="005D38A1">
      <w:pPr>
        <w:keepNext/>
        <w:keepLines/>
        <w:spacing w:after="0" w:line="240" w:lineRule="auto"/>
        <w:jc w:val="center"/>
        <w:outlineLvl w:val="1"/>
        <w:rPr>
          <w:rFonts w:ascii="Arial" w:hAnsi="Arial" w:cs="Arial"/>
          <w:b/>
          <w:iCs/>
          <w:sz w:val="24"/>
          <w:szCs w:val="24"/>
        </w:rPr>
      </w:pPr>
    </w:p>
    <w:p w14:paraId="269728EE" w14:textId="77777777" w:rsidR="00DF6B27" w:rsidRDefault="00DF6B27" w:rsidP="005D38A1">
      <w:pPr>
        <w:keepNext/>
        <w:keepLines/>
        <w:spacing w:after="0" w:line="240" w:lineRule="auto"/>
        <w:jc w:val="center"/>
        <w:outlineLvl w:val="1"/>
        <w:rPr>
          <w:rFonts w:ascii="Arial" w:hAnsi="Arial" w:cs="Arial"/>
          <w:b/>
          <w:iCs/>
          <w:sz w:val="24"/>
          <w:szCs w:val="24"/>
        </w:rPr>
      </w:pPr>
    </w:p>
    <w:p w14:paraId="685F277E" w14:textId="77777777" w:rsidR="00DF6B27" w:rsidRDefault="00DF6B27" w:rsidP="005D38A1">
      <w:pPr>
        <w:keepNext/>
        <w:keepLines/>
        <w:spacing w:after="0" w:line="240" w:lineRule="auto"/>
        <w:jc w:val="center"/>
        <w:outlineLvl w:val="1"/>
        <w:rPr>
          <w:rFonts w:ascii="Arial" w:hAnsi="Arial" w:cs="Arial"/>
          <w:b/>
          <w:iCs/>
          <w:sz w:val="24"/>
          <w:szCs w:val="24"/>
        </w:rPr>
      </w:pPr>
    </w:p>
    <w:p w14:paraId="7B26B614" w14:textId="7C44E926" w:rsidR="00DF6B27" w:rsidRDefault="00DF6B27" w:rsidP="005D38A1">
      <w:pPr>
        <w:keepNext/>
        <w:keepLines/>
        <w:spacing w:after="0" w:line="240" w:lineRule="auto"/>
        <w:jc w:val="center"/>
        <w:outlineLvl w:val="1"/>
        <w:rPr>
          <w:rFonts w:ascii="Arial" w:hAnsi="Arial" w:cs="Arial"/>
          <w:b/>
          <w:iCs/>
          <w:sz w:val="24"/>
          <w:szCs w:val="24"/>
        </w:rPr>
      </w:pPr>
    </w:p>
    <w:p w14:paraId="7AB159B3" w14:textId="00CB34D2" w:rsidR="00DF6B27" w:rsidRDefault="00DF6B27" w:rsidP="005D38A1">
      <w:pPr>
        <w:keepNext/>
        <w:keepLines/>
        <w:spacing w:after="0" w:line="240" w:lineRule="auto"/>
        <w:jc w:val="center"/>
        <w:outlineLvl w:val="1"/>
        <w:rPr>
          <w:rFonts w:ascii="Arial" w:hAnsi="Arial" w:cs="Arial"/>
          <w:b/>
          <w:iCs/>
          <w:sz w:val="24"/>
          <w:szCs w:val="24"/>
        </w:rPr>
      </w:pPr>
    </w:p>
    <w:p w14:paraId="0EB61B75" w14:textId="7B480FB3" w:rsidR="00DF6B27" w:rsidRDefault="00DF6B27" w:rsidP="005D38A1">
      <w:pPr>
        <w:keepNext/>
        <w:keepLines/>
        <w:spacing w:after="0" w:line="240" w:lineRule="auto"/>
        <w:jc w:val="center"/>
        <w:outlineLvl w:val="1"/>
        <w:rPr>
          <w:rFonts w:ascii="Arial" w:hAnsi="Arial" w:cs="Arial"/>
          <w:b/>
          <w:iCs/>
          <w:sz w:val="24"/>
          <w:szCs w:val="24"/>
        </w:rPr>
      </w:pPr>
    </w:p>
    <w:p w14:paraId="168F3436" w14:textId="0ED2C653" w:rsidR="00DF6B27" w:rsidRDefault="00DF6B27" w:rsidP="005D38A1">
      <w:pPr>
        <w:keepNext/>
        <w:keepLines/>
        <w:spacing w:after="0" w:line="240" w:lineRule="auto"/>
        <w:jc w:val="center"/>
        <w:outlineLvl w:val="1"/>
        <w:rPr>
          <w:rFonts w:ascii="Arial" w:hAnsi="Arial" w:cs="Arial"/>
          <w:b/>
          <w:iCs/>
          <w:sz w:val="24"/>
          <w:szCs w:val="24"/>
        </w:rPr>
      </w:pPr>
    </w:p>
    <w:p w14:paraId="470F154D" w14:textId="28B0F8D3" w:rsidR="00DF6B27" w:rsidRDefault="00DF6B27" w:rsidP="005D38A1">
      <w:pPr>
        <w:keepNext/>
        <w:keepLines/>
        <w:spacing w:after="0" w:line="240" w:lineRule="auto"/>
        <w:jc w:val="center"/>
        <w:outlineLvl w:val="1"/>
        <w:rPr>
          <w:rFonts w:ascii="Arial" w:hAnsi="Arial" w:cs="Arial"/>
          <w:b/>
          <w:iCs/>
          <w:sz w:val="24"/>
          <w:szCs w:val="24"/>
        </w:rPr>
      </w:pPr>
    </w:p>
    <w:p w14:paraId="284685EE" w14:textId="348CB5AE" w:rsidR="00DF6B27" w:rsidRDefault="00DF6B27" w:rsidP="005D38A1">
      <w:pPr>
        <w:keepNext/>
        <w:keepLines/>
        <w:spacing w:after="0" w:line="240" w:lineRule="auto"/>
        <w:jc w:val="center"/>
        <w:outlineLvl w:val="1"/>
        <w:rPr>
          <w:rFonts w:ascii="Arial" w:hAnsi="Arial" w:cs="Arial"/>
          <w:b/>
          <w:iCs/>
          <w:sz w:val="24"/>
          <w:szCs w:val="24"/>
        </w:rPr>
      </w:pPr>
    </w:p>
    <w:p w14:paraId="1522B339" w14:textId="77777777" w:rsidR="00DF6B27" w:rsidRDefault="00DF6B27" w:rsidP="005D38A1">
      <w:pPr>
        <w:keepNext/>
        <w:keepLines/>
        <w:spacing w:after="0" w:line="240" w:lineRule="auto"/>
        <w:jc w:val="center"/>
        <w:outlineLvl w:val="1"/>
        <w:rPr>
          <w:rFonts w:ascii="Arial" w:hAnsi="Arial" w:cs="Arial"/>
          <w:b/>
          <w:iCs/>
          <w:sz w:val="24"/>
          <w:szCs w:val="24"/>
        </w:rPr>
      </w:pPr>
    </w:p>
    <w:p w14:paraId="5D3B30FB" w14:textId="77777777" w:rsidR="00DF6B27" w:rsidRDefault="00DF6B27" w:rsidP="005D38A1">
      <w:pPr>
        <w:keepNext/>
        <w:keepLines/>
        <w:spacing w:after="0" w:line="240" w:lineRule="auto"/>
        <w:jc w:val="center"/>
        <w:outlineLvl w:val="1"/>
        <w:rPr>
          <w:rFonts w:ascii="Arial" w:hAnsi="Arial" w:cs="Arial"/>
          <w:b/>
          <w:iCs/>
          <w:sz w:val="24"/>
          <w:szCs w:val="24"/>
        </w:rPr>
      </w:pPr>
    </w:p>
    <w:p w14:paraId="39EC2188" w14:textId="51E281D9" w:rsidR="005D38A1" w:rsidRDefault="005D38A1" w:rsidP="005D38A1">
      <w:pPr>
        <w:keepNext/>
        <w:keepLines/>
        <w:spacing w:after="0" w:line="240" w:lineRule="auto"/>
        <w:jc w:val="center"/>
        <w:outlineLvl w:val="1"/>
        <w:rPr>
          <w:rFonts w:ascii="Arial" w:hAnsi="Arial" w:cs="Arial"/>
          <w:b/>
          <w:iCs/>
          <w:sz w:val="60"/>
          <w:szCs w:val="60"/>
        </w:rPr>
      </w:pPr>
      <w:r w:rsidRPr="00DF6B27">
        <w:rPr>
          <w:rFonts w:ascii="Arial" w:hAnsi="Arial" w:cs="Arial"/>
          <w:b/>
          <w:iCs/>
          <w:sz w:val="60"/>
          <w:szCs w:val="60"/>
        </w:rPr>
        <w:t>FREEDOM OF INFORMATION POLICY</w:t>
      </w:r>
    </w:p>
    <w:p w14:paraId="799C4D0D" w14:textId="77777777" w:rsidR="00DF6B27" w:rsidRDefault="00DF6B27" w:rsidP="005D38A1">
      <w:pPr>
        <w:keepNext/>
        <w:keepLines/>
        <w:spacing w:after="0" w:line="240" w:lineRule="auto"/>
        <w:jc w:val="center"/>
        <w:outlineLvl w:val="1"/>
        <w:rPr>
          <w:rFonts w:ascii="Arial" w:hAnsi="Arial" w:cs="Arial"/>
          <w:b/>
          <w:iCs/>
          <w:sz w:val="60"/>
          <w:szCs w:val="60"/>
        </w:rPr>
      </w:pPr>
    </w:p>
    <w:p w14:paraId="6FF9814E" w14:textId="77777777" w:rsidR="00DF6B27" w:rsidRDefault="00DF6B27" w:rsidP="00DF6B27">
      <w:pPr>
        <w:jc w:val="center"/>
        <w:rPr>
          <w:rFonts w:ascii="Arial" w:hAnsi="Arial" w:cs="Arial"/>
          <w:b/>
          <w:color w:val="000000"/>
          <w:sz w:val="32"/>
          <w:szCs w:val="32"/>
        </w:rPr>
      </w:pPr>
      <w:r w:rsidRPr="0098043E">
        <w:rPr>
          <w:rFonts w:ascii="Arial" w:hAnsi="Arial" w:cs="Arial"/>
          <w:b/>
          <w:color w:val="000000"/>
          <w:sz w:val="32"/>
          <w:szCs w:val="32"/>
        </w:rPr>
        <w:t>This policy is reviewed on a</w:t>
      </w:r>
      <w:r>
        <w:rPr>
          <w:rFonts w:ascii="Arial" w:hAnsi="Arial" w:cs="Arial"/>
          <w:b/>
          <w:color w:val="000000"/>
          <w:sz w:val="32"/>
          <w:szCs w:val="32"/>
        </w:rPr>
        <w:t xml:space="preserve"> bi-annual </w:t>
      </w:r>
      <w:r w:rsidRPr="0098043E">
        <w:rPr>
          <w:rFonts w:ascii="Arial" w:hAnsi="Arial" w:cs="Arial"/>
          <w:b/>
          <w:color w:val="000000"/>
          <w:sz w:val="32"/>
          <w:szCs w:val="32"/>
        </w:rPr>
        <w:t>basis</w:t>
      </w:r>
    </w:p>
    <w:p w14:paraId="707FC019" w14:textId="77777777" w:rsidR="00DF6B27" w:rsidRPr="00DF6B27" w:rsidRDefault="00DF6B27" w:rsidP="005D38A1">
      <w:pPr>
        <w:keepNext/>
        <w:keepLines/>
        <w:spacing w:after="0" w:line="240" w:lineRule="auto"/>
        <w:jc w:val="center"/>
        <w:outlineLvl w:val="1"/>
        <w:rPr>
          <w:rFonts w:ascii="Arial" w:hAnsi="Arial" w:cs="Arial"/>
          <w:b/>
          <w:iCs/>
          <w:sz w:val="60"/>
          <w:szCs w:val="60"/>
        </w:rPr>
      </w:pPr>
    </w:p>
    <w:p w14:paraId="32CF43B6" w14:textId="45AF48BF" w:rsidR="005D38A1" w:rsidRDefault="005D38A1" w:rsidP="005D38A1">
      <w:pPr>
        <w:tabs>
          <w:tab w:val="left" w:pos="284"/>
        </w:tabs>
        <w:spacing w:after="0" w:line="240" w:lineRule="auto"/>
        <w:jc w:val="both"/>
        <w:rPr>
          <w:rFonts w:ascii="Arial" w:eastAsia="Calibri" w:hAnsi="Arial" w:cs="Arial"/>
          <w:b/>
          <w:sz w:val="24"/>
          <w:szCs w:val="24"/>
        </w:rPr>
      </w:pPr>
    </w:p>
    <w:p w14:paraId="70869EE6" w14:textId="778AE3C0" w:rsidR="00DF6B27" w:rsidRDefault="00DF6B27" w:rsidP="005D38A1">
      <w:pPr>
        <w:tabs>
          <w:tab w:val="left" w:pos="284"/>
        </w:tabs>
        <w:spacing w:after="0" w:line="240" w:lineRule="auto"/>
        <w:jc w:val="both"/>
        <w:rPr>
          <w:rFonts w:ascii="Arial" w:eastAsia="Calibri" w:hAnsi="Arial" w:cs="Arial"/>
          <w:b/>
          <w:sz w:val="24"/>
          <w:szCs w:val="24"/>
        </w:rPr>
      </w:pPr>
    </w:p>
    <w:p w14:paraId="265022E1" w14:textId="6B56DB64" w:rsidR="00DF6B27" w:rsidRDefault="00DF6B27" w:rsidP="005D38A1">
      <w:pPr>
        <w:tabs>
          <w:tab w:val="left" w:pos="284"/>
        </w:tabs>
        <w:spacing w:after="0" w:line="240" w:lineRule="auto"/>
        <w:jc w:val="both"/>
        <w:rPr>
          <w:rFonts w:ascii="Arial" w:eastAsia="Calibri" w:hAnsi="Arial" w:cs="Arial"/>
          <w:b/>
          <w:sz w:val="24"/>
          <w:szCs w:val="24"/>
        </w:rPr>
      </w:pPr>
    </w:p>
    <w:p w14:paraId="7E2B7A5E" w14:textId="65026FD7" w:rsidR="00DF6B27" w:rsidRDefault="00DF6B27" w:rsidP="005D38A1">
      <w:pPr>
        <w:tabs>
          <w:tab w:val="left" w:pos="284"/>
        </w:tabs>
        <w:spacing w:after="0" w:line="240" w:lineRule="auto"/>
        <w:jc w:val="both"/>
        <w:rPr>
          <w:rFonts w:ascii="Arial" w:eastAsia="Calibri" w:hAnsi="Arial" w:cs="Arial"/>
          <w:b/>
          <w:sz w:val="24"/>
          <w:szCs w:val="24"/>
        </w:rPr>
      </w:pPr>
    </w:p>
    <w:p w14:paraId="29898983" w14:textId="1C6D2A7A" w:rsidR="00DF6B27" w:rsidRDefault="00DF6B27" w:rsidP="005D38A1">
      <w:pPr>
        <w:tabs>
          <w:tab w:val="left" w:pos="284"/>
        </w:tabs>
        <w:spacing w:after="0" w:line="240" w:lineRule="auto"/>
        <w:jc w:val="both"/>
        <w:rPr>
          <w:rFonts w:ascii="Arial" w:eastAsia="Calibri" w:hAnsi="Arial" w:cs="Arial"/>
          <w:b/>
          <w:sz w:val="24"/>
          <w:szCs w:val="24"/>
        </w:rPr>
      </w:pPr>
    </w:p>
    <w:p w14:paraId="23035387" w14:textId="51A82747" w:rsidR="00DF6B27" w:rsidRDefault="00DF6B27" w:rsidP="005D38A1">
      <w:pPr>
        <w:tabs>
          <w:tab w:val="left" w:pos="284"/>
        </w:tabs>
        <w:spacing w:after="0" w:line="240" w:lineRule="auto"/>
        <w:jc w:val="both"/>
        <w:rPr>
          <w:rFonts w:ascii="Arial" w:eastAsia="Calibri" w:hAnsi="Arial" w:cs="Arial"/>
          <w:b/>
          <w:sz w:val="24"/>
          <w:szCs w:val="24"/>
        </w:rPr>
      </w:pPr>
    </w:p>
    <w:p w14:paraId="3AF7A257" w14:textId="491BAB63" w:rsidR="00DF6B27" w:rsidRDefault="00DF6B27" w:rsidP="005D38A1">
      <w:pPr>
        <w:tabs>
          <w:tab w:val="left" w:pos="284"/>
        </w:tabs>
        <w:spacing w:after="0" w:line="240" w:lineRule="auto"/>
        <w:jc w:val="both"/>
        <w:rPr>
          <w:rFonts w:ascii="Arial" w:eastAsia="Calibri" w:hAnsi="Arial" w:cs="Arial"/>
          <w:b/>
          <w:sz w:val="24"/>
          <w:szCs w:val="24"/>
        </w:rPr>
      </w:pPr>
    </w:p>
    <w:p w14:paraId="458ACF41" w14:textId="793DC5BB" w:rsidR="00DF6B27" w:rsidRDefault="00DF6B27" w:rsidP="005D38A1">
      <w:pPr>
        <w:tabs>
          <w:tab w:val="left" w:pos="284"/>
        </w:tabs>
        <w:spacing w:after="0" w:line="240" w:lineRule="auto"/>
        <w:jc w:val="both"/>
        <w:rPr>
          <w:rFonts w:ascii="Arial" w:eastAsia="Calibri" w:hAnsi="Arial" w:cs="Arial"/>
          <w:b/>
          <w:sz w:val="24"/>
          <w:szCs w:val="24"/>
        </w:rPr>
      </w:pPr>
    </w:p>
    <w:p w14:paraId="5F6E7BCC" w14:textId="2C901FE5" w:rsidR="00DF6B27" w:rsidRDefault="00DF6B27" w:rsidP="005D38A1">
      <w:pPr>
        <w:tabs>
          <w:tab w:val="left" w:pos="284"/>
        </w:tabs>
        <w:spacing w:after="0" w:line="240" w:lineRule="auto"/>
        <w:jc w:val="both"/>
        <w:rPr>
          <w:rFonts w:ascii="Arial" w:eastAsia="Calibri" w:hAnsi="Arial" w:cs="Arial"/>
          <w:b/>
          <w:sz w:val="24"/>
          <w:szCs w:val="24"/>
        </w:rPr>
      </w:pPr>
    </w:p>
    <w:p w14:paraId="3024656A" w14:textId="7F536972" w:rsidR="00DF6B27" w:rsidRDefault="00DF6B27" w:rsidP="005D38A1">
      <w:pPr>
        <w:tabs>
          <w:tab w:val="left" w:pos="284"/>
        </w:tabs>
        <w:spacing w:after="0" w:line="240" w:lineRule="auto"/>
        <w:jc w:val="both"/>
        <w:rPr>
          <w:rFonts w:ascii="Arial" w:eastAsia="Calibri" w:hAnsi="Arial" w:cs="Arial"/>
          <w:b/>
          <w:sz w:val="24"/>
          <w:szCs w:val="24"/>
        </w:rPr>
      </w:pPr>
    </w:p>
    <w:p w14:paraId="0AD78B58" w14:textId="77777777" w:rsidR="00DF6B27" w:rsidRDefault="00DF6B27" w:rsidP="00DF6B27"/>
    <w:p w14:paraId="0A09673E" w14:textId="77777777" w:rsidR="00DF6B27" w:rsidRPr="0098043E" w:rsidRDefault="00DF6B27" w:rsidP="00DF6B27">
      <w:pPr>
        <w:rPr>
          <w:rFonts w:ascii="Arial" w:hAnsi="Arial" w:cs="Arial"/>
        </w:rPr>
      </w:pPr>
      <w:r w:rsidRPr="0098043E">
        <w:rPr>
          <w:rFonts w:ascii="Arial" w:hAnsi="Arial" w:cs="Arial"/>
        </w:rPr>
        <w:t xml:space="preserve">History of Document </w:t>
      </w:r>
    </w:p>
    <w:tbl>
      <w:tblPr>
        <w:tblStyle w:val="TableGrid"/>
        <w:tblW w:w="0" w:type="auto"/>
        <w:tblInd w:w="0" w:type="dxa"/>
        <w:tblLook w:val="04A0" w:firstRow="1" w:lastRow="0" w:firstColumn="1" w:lastColumn="0" w:noHBand="0" w:noVBand="1"/>
      </w:tblPr>
      <w:tblGrid>
        <w:gridCol w:w="1282"/>
        <w:gridCol w:w="1683"/>
        <w:gridCol w:w="2078"/>
        <w:gridCol w:w="2292"/>
        <w:gridCol w:w="2126"/>
      </w:tblGrid>
      <w:tr w:rsidR="00DF6B27" w:rsidRPr="0098043E" w14:paraId="09244F6B" w14:textId="77777777" w:rsidTr="00693D33">
        <w:trPr>
          <w:trHeight w:val="340"/>
        </w:trPr>
        <w:tc>
          <w:tcPr>
            <w:tcW w:w="1282" w:type="dxa"/>
            <w:shd w:val="clear" w:color="auto" w:fill="D9D9D9" w:themeFill="background1" w:themeFillShade="D9"/>
          </w:tcPr>
          <w:p w14:paraId="25CA78D0" w14:textId="77777777" w:rsidR="00DF6B27" w:rsidRPr="0098043E" w:rsidRDefault="00DF6B27" w:rsidP="00693D33">
            <w:pPr>
              <w:rPr>
                <w:rFonts w:ascii="Arial" w:hAnsi="Arial" w:cs="Arial"/>
                <w:b/>
              </w:rPr>
            </w:pPr>
            <w:r w:rsidRPr="0098043E">
              <w:rPr>
                <w:rFonts w:ascii="Arial" w:hAnsi="Arial" w:cs="Arial"/>
                <w:b/>
              </w:rPr>
              <w:t>Issue No</w:t>
            </w:r>
          </w:p>
        </w:tc>
        <w:tc>
          <w:tcPr>
            <w:tcW w:w="1683" w:type="dxa"/>
            <w:shd w:val="clear" w:color="auto" w:fill="D9D9D9" w:themeFill="background1" w:themeFillShade="D9"/>
          </w:tcPr>
          <w:p w14:paraId="63897B62" w14:textId="77777777" w:rsidR="00DF6B27" w:rsidRPr="0098043E" w:rsidRDefault="00DF6B27" w:rsidP="00693D33">
            <w:pPr>
              <w:rPr>
                <w:rFonts w:ascii="Arial" w:hAnsi="Arial" w:cs="Arial"/>
                <w:b/>
              </w:rPr>
            </w:pPr>
            <w:r w:rsidRPr="0098043E">
              <w:rPr>
                <w:rFonts w:ascii="Arial" w:hAnsi="Arial" w:cs="Arial"/>
                <w:b/>
              </w:rPr>
              <w:t xml:space="preserve">Author/Owner </w:t>
            </w:r>
          </w:p>
        </w:tc>
        <w:tc>
          <w:tcPr>
            <w:tcW w:w="2078" w:type="dxa"/>
            <w:shd w:val="clear" w:color="auto" w:fill="D9D9D9" w:themeFill="background1" w:themeFillShade="D9"/>
          </w:tcPr>
          <w:p w14:paraId="2C4F44CE" w14:textId="77777777" w:rsidR="00DF6B27" w:rsidRPr="0098043E" w:rsidRDefault="00DF6B27" w:rsidP="00693D33">
            <w:pPr>
              <w:rPr>
                <w:rFonts w:ascii="Arial" w:hAnsi="Arial" w:cs="Arial"/>
                <w:b/>
              </w:rPr>
            </w:pPr>
            <w:r w:rsidRPr="0098043E">
              <w:rPr>
                <w:rFonts w:ascii="Arial" w:hAnsi="Arial" w:cs="Arial"/>
                <w:b/>
              </w:rPr>
              <w:t>Date Written</w:t>
            </w:r>
          </w:p>
        </w:tc>
        <w:tc>
          <w:tcPr>
            <w:tcW w:w="2292" w:type="dxa"/>
            <w:shd w:val="clear" w:color="auto" w:fill="D9D9D9" w:themeFill="background1" w:themeFillShade="D9"/>
          </w:tcPr>
          <w:p w14:paraId="780F6361" w14:textId="77777777" w:rsidR="00DF6B27" w:rsidRPr="0098043E" w:rsidRDefault="00DF6B27" w:rsidP="00693D33">
            <w:pPr>
              <w:rPr>
                <w:rFonts w:ascii="Arial" w:hAnsi="Arial" w:cs="Arial"/>
                <w:b/>
              </w:rPr>
            </w:pPr>
            <w:r w:rsidRPr="0098043E">
              <w:rPr>
                <w:rFonts w:ascii="Arial" w:hAnsi="Arial" w:cs="Arial"/>
                <w:b/>
              </w:rPr>
              <w:t xml:space="preserve">Approved by </w:t>
            </w:r>
            <w:r>
              <w:rPr>
                <w:rFonts w:ascii="Arial" w:hAnsi="Arial" w:cs="Arial"/>
                <w:b/>
              </w:rPr>
              <w:t xml:space="preserve">Trust Board </w:t>
            </w:r>
            <w:r w:rsidRPr="0098043E">
              <w:rPr>
                <w:rFonts w:ascii="Arial" w:hAnsi="Arial" w:cs="Arial"/>
                <w:b/>
              </w:rPr>
              <w:t xml:space="preserve"> </w:t>
            </w:r>
          </w:p>
        </w:tc>
        <w:tc>
          <w:tcPr>
            <w:tcW w:w="2126" w:type="dxa"/>
            <w:shd w:val="clear" w:color="auto" w:fill="D9D9D9" w:themeFill="background1" w:themeFillShade="D9"/>
          </w:tcPr>
          <w:p w14:paraId="01648A8F" w14:textId="77777777" w:rsidR="00DF6B27" w:rsidRPr="0098043E" w:rsidRDefault="00DF6B27" w:rsidP="00693D33">
            <w:pPr>
              <w:rPr>
                <w:rFonts w:ascii="Arial" w:hAnsi="Arial" w:cs="Arial"/>
                <w:b/>
              </w:rPr>
            </w:pPr>
            <w:r w:rsidRPr="0098043E">
              <w:rPr>
                <w:rFonts w:ascii="Arial" w:hAnsi="Arial" w:cs="Arial"/>
                <w:b/>
              </w:rPr>
              <w:t xml:space="preserve">Comments </w:t>
            </w:r>
          </w:p>
        </w:tc>
      </w:tr>
      <w:tr w:rsidR="00DF6B27" w:rsidRPr="0098043E" w14:paraId="12D691D9" w14:textId="77777777" w:rsidTr="00693D33">
        <w:trPr>
          <w:trHeight w:val="340"/>
        </w:trPr>
        <w:tc>
          <w:tcPr>
            <w:tcW w:w="1282" w:type="dxa"/>
          </w:tcPr>
          <w:p w14:paraId="51076994" w14:textId="77777777" w:rsidR="00DF6B27" w:rsidRPr="0098043E" w:rsidRDefault="00DF6B27" w:rsidP="00693D33">
            <w:pPr>
              <w:rPr>
                <w:rFonts w:ascii="Arial" w:hAnsi="Arial" w:cs="Arial"/>
              </w:rPr>
            </w:pPr>
            <w:r>
              <w:rPr>
                <w:rFonts w:ascii="Arial" w:hAnsi="Arial" w:cs="Arial"/>
              </w:rPr>
              <w:t>1</w:t>
            </w:r>
          </w:p>
        </w:tc>
        <w:tc>
          <w:tcPr>
            <w:tcW w:w="1683" w:type="dxa"/>
          </w:tcPr>
          <w:p w14:paraId="246A3077" w14:textId="77777777" w:rsidR="00DF6B27" w:rsidRPr="0098043E" w:rsidRDefault="00DF6B27" w:rsidP="00693D33">
            <w:pPr>
              <w:rPr>
                <w:rFonts w:ascii="Arial" w:hAnsi="Arial" w:cs="Arial"/>
              </w:rPr>
            </w:pPr>
            <w:r>
              <w:rPr>
                <w:rFonts w:ascii="Arial" w:hAnsi="Arial" w:cs="Arial"/>
              </w:rPr>
              <w:t>DPO</w:t>
            </w:r>
            <w:r w:rsidRPr="0098043E">
              <w:rPr>
                <w:rFonts w:ascii="Arial" w:hAnsi="Arial" w:cs="Arial"/>
              </w:rPr>
              <w:t xml:space="preserve"> </w:t>
            </w:r>
          </w:p>
        </w:tc>
        <w:tc>
          <w:tcPr>
            <w:tcW w:w="2078" w:type="dxa"/>
          </w:tcPr>
          <w:p w14:paraId="18D2115C" w14:textId="3C942BAC" w:rsidR="00DF6B27" w:rsidRPr="0098043E" w:rsidRDefault="00DF6B27" w:rsidP="00693D33">
            <w:pPr>
              <w:rPr>
                <w:rFonts w:ascii="Arial" w:hAnsi="Arial" w:cs="Arial"/>
              </w:rPr>
            </w:pPr>
            <w:r>
              <w:rPr>
                <w:rFonts w:ascii="Arial" w:hAnsi="Arial" w:cs="Arial"/>
              </w:rPr>
              <w:t xml:space="preserve">May </w:t>
            </w:r>
            <w:r w:rsidRPr="0098043E">
              <w:rPr>
                <w:rFonts w:ascii="Arial" w:hAnsi="Arial" w:cs="Arial"/>
              </w:rPr>
              <w:t>2018</w:t>
            </w:r>
          </w:p>
        </w:tc>
        <w:tc>
          <w:tcPr>
            <w:tcW w:w="2292" w:type="dxa"/>
          </w:tcPr>
          <w:p w14:paraId="4DF0BEE1" w14:textId="5BB72FB2" w:rsidR="00DF6B27" w:rsidRPr="0098043E" w:rsidRDefault="00DF6B27" w:rsidP="00693D33">
            <w:pPr>
              <w:rPr>
                <w:rFonts w:ascii="Arial" w:hAnsi="Arial" w:cs="Arial"/>
              </w:rPr>
            </w:pPr>
            <w:r>
              <w:rPr>
                <w:rFonts w:ascii="Arial" w:hAnsi="Arial" w:cs="Arial"/>
              </w:rPr>
              <w:t xml:space="preserve">10 May 2018 </w:t>
            </w:r>
          </w:p>
        </w:tc>
        <w:tc>
          <w:tcPr>
            <w:tcW w:w="2126" w:type="dxa"/>
          </w:tcPr>
          <w:p w14:paraId="27D78A04" w14:textId="4E85ADFF" w:rsidR="00DF6B27" w:rsidRPr="0098043E" w:rsidRDefault="00DF6B27" w:rsidP="00693D33">
            <w:pPr>
              <w:rPr>
                <w:rFonts w:ascii="Arial" w:hAnsi="Arial" w:cs="Arial"/>
              </w:rPr>
            </w:pPr>
            <w:r>
              <w:rPr>
                <w:rFonts w:ascii="Arial" w:hAnsi="Arial" w:cs="Arial"/>
              </w:rPr>
              <w:t>1</w:t>
            </w:r>
            <w:r w:rsidRPr="00DF6B27">
              <w:rPr>
                <w:rFonts w:ascii="Arial" w:hAnsi="Arial" w:cs="Arial"/>
                <w:vertAlign w:val="superscript"/>
              </w:rPr>
              <w:t>st</w:t>
            </w:r>
            <w:r>
              <w:rPr>
                <w:rFonts w:ascii="Arial" w:hAnsi="Arial" w:cs="Arial"/>
              </w:rPr>
              <w:t xml:space="preserve"> issue </w:t>
            </w:r>
          </w:p>
        </w:tc>
      </w:tr>
    </w:tbl>
    <w:p w14:paraId="3E0147BB" w14:textId="52299A96" w:rsidR="00DF6B27" w:rsidRDefault="00DF6B27" w:rsidP="005D38A1">
      <w:pPr>
        <w:tabs>
          <w:tab w:val="left" w:pos="284"/>
        </w:tabs>
        <w:spacing w:after="0" w:line="240" w:lineRule="auto"/>
        <w:jc w:val="both"/>
        <w:rPr>
          <w:rFonts w:ascii="Arial" w:eastAsia="Calibri" w:hAnsi="Arial" w:cs="Arial"/>
          <w:b/>
          <w:sz w:val="24"/>
          <w:szCs w:val="24"/>
        </w:rPr>
      </w:pPr>
    </w:p>
    <w:p w14:paraId="211C5B8A" w14:textId="57F077F3" w:rsidR="00DF6B27" w:rsidRDefault="00DF6B27" w:rsidP="005D38A1">
      <w:pPr>
        <w:tabs>
          <w:tab w:val="left" w:pos="284"/>
        </w:tabs>
        <w:spacing w:after="0" w:line="240" w:lineRule="auto"/>
        <w:jc w:val="both"/>
        <w:rPr>
          <w:rFonts w:ascii="Arial" w:eastAsia="Calibri" w:hAnsi="Arial" w:cs="Arial"/>
          <w:b/>
          <w:sz w:val="24"/>
          <w:szCs w:val="24"/>
        </w:rPr>
      </w:pPr>
    </w:p>
    <w:p w14:paraId="3F3695AC" w14:textId="2C18ACA5" w:rsidR="00DF6B27" w:rsidRDefault="00DF6B27" w:rsidP="005D38A1">
      <w:pPr>
        <w:tabs>
          <w:tab w:val="left" w:pos="284"/>
        </w:tabs>
        <w:spacing w:after="0" w:line="240" w:lineRule="auto"/>
        <w:jc w:val="both"/>
        <w:rPr>
          <w:rFonts w:ascii="Arial" w:eastAsia="Calibri" w:hAnsi="Arial" w:cs="Arial"/>
          <w:b/>
          <w:sz w:val="24"/>
          <w:szCs w:val="24"/>
        </w:rPr>
      </w:pPr>
    </w:p>
    <w:p w14:paraId="49A40285" w14:textId="34017438" w:rsidR="00DF6B27" w:rsidRDefault="00DF6B27" w:rsidP="005D38A1">
      <w:pPr>
        <w:tabs>
          <w:tab w:val="left" w:pos="284"/>
        </w:tabs>
        <w:spacing w:after="0" w:line="240" w:lineRule="auto"/>
        <w:jc w:val="both"/>
        <w:rPr>
          <w:rFonts w:ascii="Arial" w:eastAsia="Calibri" w:hAnsi="Arial" w:cs="Arial"/>
          <w:b/>
          <w:sz w:val="24"/>
          <w:szCs w:val="24"/>
        </w:rPr>
      </w:pPr>
    </w:p>
    <w:p w14:paraId="546566C5" w14:textId="77777777" w:rsidR="005D38A1" w:rsidRPr="00C92A50" w:rsidRDefault="005D38A1" w:rsidP="005D38A1">
      <w:pPr>
        <w:spacing w:before="120"/>
        <w:ind w:left="851" w:hanging="709"/>
        <w:rPr>
          <w:rFonts w:ascii="Arial" w:hAnsi="Arial" w:cs="Arial"/>
          <w:b/>
          <w:sz w:val="24"/>
          <w:szCs w:val="24"/>
        </w:rPr>
      </w:pPr>
      <w:r w:rsidRPr="00C92A50">
        <w:rPr>
          <w:rFonts w:ascii="Arial" w:eastAsia="Calibri" w:hAnsi="Arial" w:cs="Arial"/>
          <w:b/>
          <w:sz w:val="24"/>
          <w:szCs w:val="24"/>
        </w:rPr>
        <w:lastRenderedPageBreak/>
        <w:t>1.</w:t>
      </w:r>
      <w:r w:rsidRPr="00C92A50">
        <w:rPr>
          <w:rFonts w:ascii="Arial" w:eastAsia="Calibri" w:hAnsi="Arial" w:cs="Arial"/>
          <w:b/>
          <w:sz w:val="24"/>
          <w:szCs w:val="24"/>
        </w:rPr>
        <w:tab/>
        <w:t>INTRODUCTION</w:t>
      </w:r>
    </w:p>
    <w:p w14:paraId="5124829C" w14:textId="77777777" w:rsidR="005D38A1" w:rsidRPr="00E64C7B" w:rsidRDefault="005D38A1" w:rsidP="005D38A1">
      <w:pPr>
        <w:pStyle w:val="ListParagraph"/>
        <w:numPr>
          <w:ilvl w:val="1"/>
          <w:numId w:val="1"/>
        </w:numPr>
        <w:spacing w:after="0"/>
        <w:ind w:left="851" w:hanging="709"/>
        <w:rPr>
          <w:rFonts w:eastAsia="Calibri" w:cs="Arial"/>
          <w:b/>
          <w:sz w:val="24"/>
          <w:szCs w:val="24"/>
        </w:rPr>
      </w:pPr>
      <w:r w:rsidRPr="00E64C7B">
        <w:rPr>
          <w:rFonts w:eastAsia="Calibri" w:cs="Arial"/>
          <w:sz w:val="24"/>
          <w:szCs w:val="24"/>
        </w:rPr>
        <w:t>The Trust is subject to the Freedom of Information Act 2000 (</w:t>
      </w:r>
      <w:r>
        <w:rPr>
          <w:rFonts w:eastAsia="Calibri" w:cs="Arial"/>
          <w:sz w:val="24"/>
          <w:szCs w:val="24"/>
        </w:rPr>
        <w:t>“</w:t>
      </w:r>
      <w:r w:rsidRPr="00E64C7B">
        <w:rPr>
          <w:rFonts w:eastAsia="Calibri" w:cs="Arial"/>
          <w:sz w:val="24"/>
          <w:szCs w:val="24"/>
        </w:rPr>
        <w:t>FOI</w:t>
      </w:r>
      <w:r>
        <w:rPr>
          <w:rFonts w:eastAsia="Calibri" w:cs="Arial"/>
          <w:sz w:val="24"/>
          <w:szCs w:val="24"/>
        </w:rPr>
        <w:t>”</w:t>
      </w:r>
      <w:r w:rsidRPr="00E64C7B">
        <w:rPr>
          <w:rFonts w:eastAsia="Calibri" w:cs="Arial"/>
          <w:sz w:val="24"/>
          <w:szCs w:val="24"/>
        </w:rPr>
        <w:t>) as a public authority, and as such, must comply with any requests for information in accordance with the principles laid out in the Act.</w:t>
      </w:r>
    </w:p>
    <w:p w14:paraId="00B37BDC" w14:textId="77777777" w:rsidR="005D38A1" w:rsidRPr="00E076DC" w:rsidRDefault="005D38A1" w:rsidP="005D38A1">
      <w:pPr>
        <w:spacing w:after="0" w:line="240" w:lineRule="auto"/>
        <w:rPr>
          <w:rFonts w:ascii="Arial" w:hAnsi="Arial" w:cs="Arial"/>
          <w:b/>
          <w:sz w:val="24"/>
          <w:szCs w:val="24"/>
        </w:rPr>
      </w:pPr>
    </w:p>
    <w:p w14:paraId="00A34A98" w14:textId="77777777" w:rsidR="005D38A1" w:rsidRPr="00E076DC" w:rsidRDefault="005D38A1" w:rsidP="005D38A1">
      <w:pPr>
        <w:spacing w:before="120"/>
        <w:ind w:left="851" w:hanging="709"/>
        <w:rPr>
          <w:rFonts w:ascii="Arial" w:hAnsi="Arial" w:cs="Arial"/>
          <w:b/>
          <w:sz w:val="24"/>
          <w:szCs w:val="24"/>
        </w:rPr>
      </w:pPr>
      <w:r w:rsidRPr="00E076DC">
        <w:rPr>
          <w:rFonts w:ascii="Arial" w:hAnsi="Arial" w:cs="Arial"/>
          <w:b/>
          <w:sz w:val="24"/>
          <w:szCs w:val="24"/>
        </w:rPr>
        <w:t>2.</w:t>
      </w:r>
      <w:r>
        <w:rPr>
          <w:rFonts w:ascii="Arial" w:hAnsi="Arial" w:cs="Arial"/>
          <w:b/>
          <w:sz w:val="24"/>
          <w:szCs w:val="24"/>
        </w:rPr>
        <w:tab/>
      </w:r>
      <w:r w:rsidRPr="00E076DC">
        <w:rPr>
          <w:rFonts w:ascii="Arial" w:hAnsi="Arial" w:cs="Arial"/>
          <w:b/>
          <w:sz w:val="24"/>
          <w:szCs w:val="24"/>
        </w:rPr>
        <w:t>WHAT IS A REQUEST UNDER FOI</w:t>
      </w:r>
    </w:p>
    <w:p w14:paraId="13714805" w14:textId="77777777" w:rsidR="005D38A1"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E076DC">
        <w:rPr>
          <w:rFonts w:ascii="Arial" w:hAnsi="Arial" w:cs="Arial"/>
          <w:sz w:val="24"/>
          <w:szCs w:val="24"/>
        </w:rPr>
        <w:t>Any request for any information from the Trust is technically a request under the FOI, whether or not the individual making the request mentions the FOI.  However, the ICO has stated that routine requests for information (such as a parent requesting a copy of a policy) can be dealt with outside of the provisions of the Act.</w:t>
      </w:r>
    </w:p>
    <w:p w14:paraId="7BE49987" w14:textId="77777777" w:rsidR="005D38A1" w:rsidRPr="00E076DC" w:rsidRDefault="005D38A1" w:rsidP="005D38A1">
      <w:pPr>
        <w:spacing w:after="0" w:line="240" w:lineRule="auto"/>
        <w:ind w:left="851" w:hanging="709"/>
        <w:jc w:val="both"/>
        <w:rPr>
          <w:rFonts w:ascii="Arial" w:hAnsi="Arial" w:cs="Arial"/>
          <w:sz w:val="24"/>
          <w:szCs w:val="24"/>
        </w:rPr>
      </w:pPr>
    </w:p>
    <w:p w14:paraId="0BE2B9F5" w14:textId="77777777" w:rsidR="005D38A1"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E076DC">
        <w:rPr>
          <w:rFonts w:ascii="Arial" w:hAnsi="Arial" w:cs="Arial"/>
          <w:sz w:val="24"/>
          <w:szCs w:val="24"/>
        </w:rPr>
        <w:t>In all non-routine cases, if the request is simple and the information is to be released, then the individual who received the request can release the information but must ensure that this is done within the timescale set out below.  A copy of the request and response should then be sent to the Trust’s Data Protection Officer.</w:t>
      </w:r>
    </w:p>
    <w:p w14:paraId="1404A913" w14:textId="77777777" w:rsidR="005D38A1" w:rsidRPr="00E076DC" w:rsidRDefault="005D38A1" w:rsidP="005D38A1">
      <w:pPr>
        <w:spacing w:after="0" w:line="240" w:lineRule="auto"/>
        <w:ind w:left="851" w:hanging="709"/>
        <w:jc w:val="both"/>
        <w:rPr>
          <w:rFonts w:ascii="Arial" w:hAnsi="Arial" w:cs="Arial"/>
          <w:sz w:val="24"/>
          <w:szCs w:val="24"/>
        </w:rPr>
      </w:pPr>
    </w:p>
    <w:p w14:paraId="11D6F2CE" w14:textId="77777777" w:rsidR="005D38A1"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E076DC">
        <w:rPr>
          <w:rFonts w:ascii="Arial" w:hAnsi="Arial" w:cs="Arial"/>
          <w:sz w:val="24"/>
          <w:szCs w:val="24"/>
        </w:rPr>
        <w:t xml:space="preserve">All other requests should be referred in the first instance to the </w:t>
      </w:r>
      <w:r>
        <w:rPr>
          <w:rFonts w:ascii="Arial" w:hAnsi="Arial" w:cs="Arial"/>
          <w:sz w:val="24"/>
          <w:szCs w:val="24"/>
        </w:rPr>
        <w:t>S</w:t>
      </w:r>
      <w:r w:rsidRPr="00E076DC">
        <w:rPr>
          <w:rFonts w:ascii="Arial" w:hAnsi="Arial" w:cs="Arial"/>
          <w:sz w:val="24"/>
          <w:szCs w:val="24"/>
        </w:rPr>
        <w:t>chool</w:t>
      </w:r>
      <w:r>
        <w:rPr>
          <w:rFonts w:ascii="Arial" w:hAnsi="Arial" w:cs="Arial"/>
          <w:sz w:val="24"/>
          <w:szCs w:val="24"/>
        </w:rPr>
        <w:t xml:space="preserve"> </w:t>
      </w:r>
      <w:r w:rsidRPr="00E076DC">
        <w:rPr>
          <w:rFonts w:ascii="Arial" w:hAnsi="Arial" w:cs="Arial"/>
          <w:sz w:val="24"/>
          <w:szCs w:val="24"/>
        </w:rPr>
        <w:t xml:space="preserve">Data </w:t>
      </w:r>
      <w:r>
        <w:rPr>
          <w:rFonts w:ascii="Arial" w:hAnsi="Arial" w:cs="Arial"/>
          <w:sz w:val="24"/>
          <w:szCs w:val="24"/>
        </w:rPr>
        <w:t>Controller</w:t>
      </w:r>
      <w:r w:rsidRPr="00E076DC">
        <w:rPr>
          <w:rFonts w:ascii="Arial" w:hAnsi="Arial" w:cs="Arial"/>
          <w:sz w:val="24"/>
          <w:szCs w:val="24"/>
        </w:rPr>
        <w:t>, who may allocate another individual to deal with the request.  This must be done promptly, and in any event within 3 working days of receiving the request.</w:t>
      </w:r>
    </w:p>
    <w:p w14:paraId="7E2D8573" w14:textId="77777777" w:rsidR="005D38A1" w:rsidRPr="00E076DC" w:rsidRDefault="005D38A1" w:rsidP="005D38A1">
      <w:pPr>
        <w:spacing w:after="0" w:line="240" w:lineRule="auto"/>
        <w:ind w:left="851" w:hanging="709"/>
        <w:jc w:val="both"/>
        <w:rPr>
          <w:rFonts w:ascii="Arial" w:hAnsi="Arial" w:cs="Arial"/>
          <w:sz w:val="24"/>
          <w:szCs w:val="24"/>
        </w:rPr>
      </w:pPr>
    </w:p>
    <w:p w14:paraId="33658AF5" w14:textId="77777777" w:rsidR="005D38A1" w:rsidRDefault="005D38A1" w:rsidP="005D38A1">
      <w:pPr>
        <w:spacing w:after="0" w:line="240" w:lineRule="auto"/>
        <w:ind w:left="851" w:hanging="709"/>
        <w:jc w:val="both"/>
        <w:rPr>
          <w:rFonts w:ascii="Arial" w:hAnsi="Arial" w:cs="Arial"/>
          <w:sz w:val="24"/>
          <w:szCs w:val="24"/>
          <w:shd w:val="clear" w:color="auto" w:fill="FFFFFF"/>
        </w:rPr>
      </w:pPr>
      <w:r>
        <w:rPr>
          <w:rFonts w:ascii="Arial" w:hAnsi="Arial" w:cs="Arial"/>
          <w:sz w:val="24"/>
          <w:szCs w:val="24"/>
        </w:rPr>
        <w:t>2.4</w:t>
      </w:r>
      <w:r>
        <w:rPr>
          <w:rFonts w:ascii="Arial" w:hAnsi="Arial" w:cs="Arial"/>
          <w:sz w:val="24"/>
          <w:szCs w:val="24"/>
        </w:rPr>
        <w:tab/>
      </w:r>
      <w:r w:rsidRPr="00E076DC">
        <w:rPr>
          <w:rFonts w:ascii="Arial" w:hAnsi="Arial" w:cs="Arial"/>
          <w:sz w:val="24"/>
          <w:szCs w:val="24"/>
        </w:rPr>
        <w:t xml:space="preserve">When considering a request under FOI, a release under FOI is treated as a release to the general public, and so once it has been released to an individual, anyone can then access it. Access will not be restricted when releasing by marking the information “confidential” or “restricted”.  The Trust has a FOI Publication Scheme which </w:t>
      </w:r>
      <w:r w:rsidRPr="00E076DC">
        <w:rPr>
          <w:rFonts w:ascii="Arial" w:hAnsi="Arial" w:cs="Arial"/>
          <w:sz w:val="24"/>
          <w:szCs w:val="24"/>
          <w:shd w:val="clear" w:color="auto" w:fill="FFFFFF"/>
        </w:rPr>
        <w:t>commits the Trust to make information from the Trust and from its academies available to the public as part of its normal business activities.</w:t>
      </w:r>
    </w:p>
    <w:p w14:paraId="5990AE59" w14:textId="77777777" w:rsidR="005D38A1" w:rsidRPr="00E076DC" w:rsidRDefault="005D38A1" w:rsidP="005D38A1">
      <w:pPr>
        <w:spacing w:after="0" w:line="240" w:lineRule="auto"/>
        <w:ind w:left="851" w:hanging="709"/>
        <w:jc w:val="both"/>
        <w:rPr>
          <w:rFonts w:ascii="Arial" w:hAnsi="Arial" w:cs="Arial"/>
          <w:sz w:val="24"/>
          <w:szCs w:val="24"/>
        </w:rPr>
      </w:pPr>
    </w:p>
    <w:p w14:paraId="1E7D61E7" w14:textId="77777777" w:rsidR="005D38A1" w:rsidRPr="00E076DC" w:rsidRDefault="005D38A1" w:rsidP="005D38A1">
      <w:pPr>
        <w:spacing w:before="120"/>
        <w:ind w:left="851" w:hanging="709"/>
        <w:rPr>
          <w:rFonts w:ascii="Arial" w:hAnsi="Arial" w:cs="Arial"/>
          <w:b/>
          <w:sz w:val="24"/>
          <w:szCs w:val="24"/>
        </w:rPr>
      </w:pPr>
      <w:r w:rsidRPr="00E076DC">
        <w:rPr>
          <w:rFonts w:ascii="Arial" w:hAnsi="Arial" w:cs="Arial"/>
          <w:b/>
          <w:sz w:val="24"/>
          <w:szCs w:val="24"/>
        </w:rPr>
        <w:t>3.</w:t>
      </w:r>
      <w:r w:rsidRPr="00E076DC">
        <w:rPr>
          <w:rFonts w:ascii="Arial" w:hAnsi="Arial" w:cs="Arial"/>
          <w:b/>
          <w:sz w:val="24"/>
          <w:szCs w:val="24"/>
        </w:rPr>
        <w:tab/>
        <w:t>TIME LIMIT FOR COMPLIANCE</w:t>
      </w:r>
    </w:p>
    <w:p w14:paraId="4B219F07" w14:textId="77777777" w:rsidR="005D38A1" w:rsidRPr="00653939" w:rsidRDefault="005D38A1" w:rsidP="005D38A1">
      <w:pPr>
        <w:spacing w:line="240" w:lineRule="auto"/>
        <w:ind w:left="851" w:hanging="720"/>
        <w:jc w:val="both"/>
        <w:rPr>
          <w:rFonts w:ascii="Arial" w:hAnsi="Arial" w:cs="Arial"/>
          <w:color w:val="000000"/>
          <w:sz w:val="24"/>
          <w:szCs w:val="24"/>
        </w:rPr>
      </w:pPr>
      <w:r w:rsidRPr="00522DE7">
        <w:rPr>
          <w:rFonts w:ascii="Arial" w:hAnsi="Arial" w:cs="Arial"/>
          <w:color w:val="000000"/>
          <w:sz w:val="24"/>
          <w:szCs w:val="24"/>
        </w:rPr>
        <w:t xml:space="preserve">3.1 </w:t>
      </w:r>
      <w:r w:rsidRPr="00522DE7">
        <w:rPr>
          <w:rFonts w:ascii="Arial" w:hAnsi="Arial" w:cs="Arial"/>
          <w:color w:val="000000"/>
          <w:sz w:val="24"/>
          <w:szCs w:val="24"/>
        </w:rPr>
        <w:tab/>
        <w:t xml:space="preserve">The </w:t>
      </w:r>
      <w:r>
        <w:rPr>
          <w:rFonts w:ascii="Arial" w:hAnsi="Arial" w:cs="Arial"/>
          <w:color w:val="000000"/>
          <w:sz w:val="24"/>
          <w:szCs w:val="24"/>
        </w:rPr>
        <w:t xml:space="preserve">Trust </w:t>
      </w:r>
      <w:r w:rsidRPr="00522DE7">
        <w:rPr>
          <w:rFonts w:ascii="Arial" w:hAnsi="Arial" w:cs="Arial"/>
          <w:color w:val="000000"/>
          <w:sz w:val="24"/>
          <w:szCs w:val="24"/>
        </w:rPr>
        <w:t xml:space="preserve">must respond as soon as possible, and in any event, within 20 working days of the date of receipt of the request. </w:t>
      </w:r>
      <w:r>
        <w:rPr>
          <w:rFonts w:ascii="Arial" w:hAnsi="Arial" w:cs="Arial"/>
          <w:color w:val="000000"/>
          <w:sz w:val="24"/>
          <w:szCs w:val="24"/>
        </w:rPr>
        <w:t xml:space="preserve">The Trust </w:t>
      </w:r>
      <w:r w:rsidRPr="00522DE7">
        <w:rPr>
          <w:rFonts w:ascii="Arial" w:hAnsi="Arial" w:cs="Arial"/>
          <w:color w:val="000000"/>
          <w:sz w:val="24"/>
          <w:szCs w:val="24"/>
        </w:rPr>
        <w:t xml:space="preserve">when calculating the </w:t>
      </w:r>
      <w:proofErr w:type="gramStart"/>
      <w:r w:rsidRPr="00522DE7">
        <w:rPr>
          <w:rFonts w:ascii="Arial" w:hAnsi="Arial" w:cs="Arial"/>
          <w:color w:val="000000"/>
          <w:sz w:val="24"/>
          <w:szCs w:val="24"/>
        </w:rPr>
        <w:t>20 working</w:t>
      </w:r>
      <w:proofErr w:type="gramEnd"/>
      <w:r w:rsidRPr="00522DE7">
        <w:rPr>
          <w:rFonts w:ascii="Arial" w:hAnsi="Arial" w:cs="Arial"/>
          <w:color w:val="000000"/>
          <w:sz w:val="24"/>
          <w:szCs w:val="24"/>
        </w:rPr>
        <w:t xml:space="preserve"> day deadline, a “working day” is a school day (one in which pupils are in attendance), subject to an absolute maximum of 60 normal working days (not school days) to respond.”</w:t>
      </w:r>
    </w:p>
    <w:p w14:paraId="63DEADA7" w14:textId="77777777" w:rsidR="005D38A1" w:rsidRPr="007464EC" w:rsidRDefault="005D38A1" w:rsidP="005D38A1">
      <w:pPr>
        <w:spacing w:before="120"/>
        <w:ind w:left="851" w:hanging="709"/>
        <w:rPr>
          <w:rFonts w:ascii="Arial" w:hAnsi="Arial" w:cs="Arial"/>
          <w:b/>
          <w:sz w:val="24"/>
          <w:szCs w:val="24"/>
        </w:rPr>
      </w:pPr>
      <w:r w:rsidRPr="007464EC">
        <w:rPr>
          <w:rFonts w:ascii="Arial" w:hAnsi="Arial" w:cs="Arial"/>
          <w:b/>
          <w:sz w:val="24"/>
          <w:szCs w:val="24"/>
        </w:rPr>
        <w:t>4.</w:t>
      </w:r>
      <w:r w:rsidRPr="007464EC">
        <w:rPr>
          <w:rFonts w:ascii="Arial" w:hAnsi="Arial" w:cs="Arial"/>
          <w:b/>
          <w:sz w:val="24"/>
          <w:szCs w:val="24"/>
        </w:rPr>
        <w:tab/>
        <w:t>PROCEDURE FOR DEALING WITH A REQUEST</w:t>
      </w:r>
    </w:p>
    <w:p w14:paraId="2D9EF639" w14:textId="5CAC8B74" w:rsidR="005D38A1" w:rsidRDefault="005D38A1" w:rsidP="00DF6B27">
      <w:pPr>
        <w:spacing w:after="0" w:line="240" w:lineRule="auto"/>
        <w:ind w:left="851"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E076DC">
        <w:rPr>
          <w:rFonts w:ascii="Arial" w:hAnsi="Arial" w:cs="Arial"/>
          <w:sz w:val="24"/>
          <w:szCs w:val="24"/>
        </w:rPr>
        <w:t xml:space="preserve">When a request is received that cannot be dealt with by simply providing the information, it should be referred in the first instance to the </w:t>
      </w:r>
      <w:r>
        <w:rPr>
          <w:rFonts w:ascii="Arial" w:hAnsi="Arial" w:cs="Arial"/>
          <w:sz w:val="24"/>
          <w:szCs w:val="24"/>
        </w:rPr>
        <w:t>S</w:t>
      </w:r>
      <w:r w:rsidRPr="00E076DC">
        <w:rPr>
          <w:rFonts w:ascii="Arial" w:hAnsi="Arial" w:cs="Arial"/>
          <w:sz w:val="24"/>
          <w:szCs w:val="24"/>
        </w:rPr>
        <w:t>chool</w:t>
      </w:r>
      <w:r>
        <w:rPr>
          <w:rFonts w:ascii="Arial" w:hAnsi="Arial" w:cs="Arial"/>
          <w:sz w:val="24"/>
          <w:szCs w:val="24"/>
        </w:rPr>
        <w:t xml:space="preserve"> </w:t>
      </w:r>
      <w:r w:rsidRPr="00E076DC">
        <w:rPr>
          <w:rFonts w:ascii="Arial" w:hAnsi="Arial" w:cs="Arial"/>
          <w:sz w:val="24"/>
          <w:szCs w:val="24"/>
        </w:rPr>
        <w:t xml:space="preserve">Data </w:t>
      </w:r>
      <w:r>
        <w:rPr>
          <w:rFonts w:ascii="Arial" w:hAnsi="Arial" w:cs="Arial"/>
          <w:sz w:val="24"/>
          <w:szCs w:val="24"/>
        </w:rPr>
        <w:t>Controller</w:t>
      </w:r>
      <w:r w:rsidRPr="00E076DC">
        <w:rPr>
          <w:rFonts w:ascii="Arial" w:hAnsi="Arial" w:cs="Arial"/>
          <w:sz w:val="24"/>
          <w:szCs w:val="24"/>
        </w:rPr>
        <w:t>, who may re-allocate to an individual with responsibility for the type of information requested.</w:t>
      </w:r>
    </w:p>
    <w:p w14:paraId="4658B98E" w14:textId="77777777" w:rsidR="005D38A1" w:rsidRPr="00E076DC" w:rsidRDefault="005D38A1" w:rsidP="005D38A1">
      <w:pPr>
        <w:spacing w:after="0" w:line="240" w:lineRule="auto"/>
        <w:ind w:left="851" w:hanging="709"/>
        <w:jc w:val="both"/>
        <w:rPr>
          <w:rFonts w:ascii="Arial" w:hAnsi="Arial" w:cs="Arial"/>
          <w:sz w:val="24"/>
          <w:szCs w:val="24"/>
        </w:rPr>
      </w:pPr>
    </w:p>
    <w:p w14:paraId="54D3560D" w14:textId="77777777" w:rsidR="005D38A1"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Pr="00E076DC">
        <w:rPr>
          <w:rFonts w:ascii="Arial" w:hAnsi="Arial" w:cs="Arial"/>
          <w:sz w:val="24"/>
          <w:szCs w:val="24"/>
        </w:rPr>
        <w:t>The first stage in responding is to determine whether the school “holds” the information requested.  The school will hold the information if it exists in computer or paper format.  Some requests will require the school to take information from different sources and manipulate it in some way.  Where this would take minimal effort, the school is considered to “hold” that information, but if the required manipulation would take a significant amount of time, the requestor should be contacted to explain that the information is not held in the manner requested</w:t>
      </w:r>
      <w:r>
        <w:rPr>
          <w:rFonts w:ascii="Arial" w:hAnsi="Arial" w:cs="Arial"/>
          <w:sz w:val="24"/>
          <w:szCs w:val="24"/>
        </w:rPr>
        <w:t xml:space="preserve"> </w:t>
      </w:r>
      <w:r w:rsidRPr="00E076DC">
        <w:rPr>
          <w:rFonts w:ascii="Arial" w:hAnsi="Arial" w:cs="Arial"/>
          <w:sz w:val="24"/>
          <w:szCs w:val="24"/>
        </w:rPr>
        <w:t xml:space="preserve">and offered the opportunity to refine their request. For example, if a request required the school to add up totals in a spread sheet and release the total figures, this would be </w:t>
      </w:r>
      <w:r w:rsidRPr="00E076DC">
        <w:rPr>
          <w:rFonts w:ascii="Arial" w:hAnsi="Arial" w:cs="Arial"/>
          <w:sz w:val="24"/>
          <w:szCs w:val="24"/>
        </w:rPr>
        <w:lastRenderedPageBreak/>
        <w:t>information “held” by the school.  If the school would have to go through a number of spread sheets and identify individual figures and provide a total, this is likely not to be information “held” by the school, depending on the time involved in extracting the information.</w:t>
      </w:r>
    </w:p>
    <w:p w14:paraId="4A9905EA" w14:textId="77777777" w:rsidR="005D38A1" w:rsidRPr="00E076DC" w:rsidRDefault="005D38A1" w:rsidP="005D38A1">
      <w:pPr>
        <w:spacing w:after="0" w:line="240" w:lineRule="auto"/>
        <w:ind w:left="851" w:hanging="709"/>
        <w:jc w:val="both"/>
        <w:rPr>
          <w:rFonts w:ascii="Arial" w:hAnsi="Arial" w:cs="Arial"/>
          <w:sz w:val="24"/>
          <w:szCs w:val="24"/>
        </w:rPr>
      </w:pPr>
    </w:p>
    <w:p w14:paraId="6B84D000" w14:textId="77777777" w:rsidR="005D38A1"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E076DC">
        <w:rPr>
          <w:rFonts w:ascii="Arial" w:hAnsi="Arial" w:cs="Arial"/>
          <w:sz w:val="24"/>
          <w:szCs w:val="24"/>
        </w:rPr>
        <w:t>The second stage is to decide whether the information can be released, or whether one of the exemptions set out in the Act applies to the information. Common exemptions that might apply include:</w:t>
      </w:r>
    </w:p>
    <w:p w14:paraId="612C82B7" w14:textId="77777777" w:rsidR="005D38A1" w:rsidRPr="00E076DC" w:rsidRDefault="005D38A1" w:rsidP="005D38A1">
      <w:pPr>
        <w:spacing w:after="0" w:line="240" w:lineRule="auto"/>
        <w:ind w:left="851" w:hanging="709"/>
        <w:jc w:val="both"/>
        <w:rPr>
          <w:rFonts w:ascii="Arial" w:hAnsi="Arial" w:cs="Arial"/>
          <w:sz w:val="24"/>
          <w:szCs w:val="24"/>
        </w:rPr>
      </w:pPr>
    </w:p>
    <w:p w14:paraId="039F83EC" w14:textId="77777777" w:rsidR="005D38A1" w:rsidRDefault="005D38A1" w:rsidP="005D38A1">
      <w:pPr>
        <w:spacing w:after="0" w:line="240" w:lineRule="auto"/>
        <w:ind w:left="1701" w:hanging="850"/>
        <w:jc w:val="both"/>
        <w:rPr>
          <w:rFonts w:ascii="Arial" w:hAnsi="Arial" w:cs="Arial"/>
          <w:sz w:val="24"/>
          <w:szCs w:val="24"/>
        </w:rPr>
      </w:pPr>
      <w:r>
        <w:rPr>
          <w:rFonts w:ascii="Arial" w:hAnsi="Arial" w:cs="Arial"/>
          <w:sz w:val="24"/>
          <w:szCs w:val="24"/>
        </w:rPr>
        <w:t>4.3.1</w:t>
      </w:r>
      <w:r>
        <w:rPr>
          <w:rFonts w:ascii="Arial" w:hAnsi="Arial" w:cs="Arial"/>
          <w:sz w:val="24"/>
          <w:szCs w:val="24"/>
        </w:rPr>
        <w:tab/>
      </w:r>
      <w:r w:rsidRPr="00E076DC">
        <w:rPr>
          <w:rFonts w:ascii="Arial" w:hAnsi="Arial" w:cs="Arial"/>
          <w:sz w:val="24"/>
          <w:szCs w:val="24"/>
        </w:rPr>
        <w:t>Section 40 (1) – the request is for the applicant’s personal data. This must be dealt with under the subject access regime in the GDPR, detailed in paragraph 10 of the Data Protection Policy</w:t>
      </w:r>
      <w:r>
        <w:rPr>
          <w:rFonts w:ascii="Arial" w:hAnsi="Arial" w:cs="Arial"/>
          <w:sz w:val="24"/>
          <w:szCs w:val="24"/>
        </w:rPr>
        <w:t>;</w:t>
      </w:r>
    </w:p>
    <w:p w14:paraId="19949542" w14:textId="77777777" w:rsidR="005D38A1" w:rsidRPr="00E076DC" w:rsidRDefault="005D38A1" w:rsidP="005D38A1">
      <w:pPr>
        <w:spacing w:after="0" w:line="240" w:lineRule="auto"/>
        <w:ind w:left="1701" w:hanging="850"/>
        <w:jc w:val="both"/>
        <w:rPr>
          <w:rFonts w:ascii="Arial" w:hAnsi="Arial" w:cs="Arial"/>
          <w:sz w:val="24"/>
          <w:szCs w:val="24"/>
        </w:rPr>
      </w:pPr>
    </w:p>
    <w:p w14:paraId="742EB201" w14:textId="77777777" w:rsidR="005D38A1" w:rsidRDefault="005D38A1" w:rsidP="005D38A1">
      <w:pPr>
        <w:spacing w:after="0" w:line="240" w:lineRule="auto"/>
        <w:ind w:left="1701" w:hanging="850"/>
        <w:jc w:val="both"/>
        <w:rPr>
          <w:rFonts w:ascii="Arial" w:hAnsi="Arial" w:cs="Arial"/>
          <w:sz w:val="24"/>
          <w:szCs w:val="24"/>
        </w:rPr>
      </w:pPr>
      <w:r>
        <w:rPr>
          <w:rFonts w:ascii="Arial" w:hAnsi="Arial" w:cs="Arial"/>
          <w:sz w:val="24"/>
          <w:szCs w:val="24"/>
        </w:rPr>
        <w:t>4.3.2</w:t>
      </w:r>
      <w:r>
        <w:rPr>
          <w:rFonts w:ascii="Arial" w:hAnsi="Arial" w:cs="Arial"/>
          <w:sz w:val="24"/>
          <w:szCs w:val="24"/>
        </w:rPr>
        <w:tab/>
      </w:r>
      <w:r w:rsidRPr="00E076DC">
        <w:rPr>
          <w:rFonts w:ascii="Arial" w:hAnsi="Arial" w:cs="Arial"/>
          <w:sz w:val="24"/>
          <w:szCs w:val="24"/>
        </w:rPr>
        <w:t>Section 40 (2) – compliance with the request would involve releasing third party personal data, and this would be in breach of the data protection principles as set out in paragraph 4.1 of the Data Protection P</w:t>
      </w:r>
      <w:r>
        <w:rPr>
          <w:rFonts w:ascii="Arial" w:hAnsi="Arial" w:cs="Arial"/>
          <w:sz w:val="24"/>
          <w:szCs w:val="24"/>
        </w:rPr>
        <w:t>olicy;</w:t>
      </w:r>
    </w:p>
    <w:p w14:paraId="3E6FD6EF" w14:textId="77777777" w:rsidR="005D38A1" w:rsidRPr="00E076DC" w:rsidRDefault="005D38A1" w:rsidP="005D38A1">
      <w:pPr>
        <w:spacing w:after="0" w:line="240" w:lineRule="auto"/>
        <w:ind w:left="1701" w:hanging="850"/>
        <w:jc w:val="both"/>
        <w:rPr>
          <w:rFonts w:ascii="Arial" w:hAnsi="Arial" w:cs="Arial"/>
          <w:sz w:val="24"/>
          <w:szCs w:val="24"/>
        </w:rPr>
      </w:pPr>
    </w:p>
    <w:p w14:paraId="6395715A" w14:textId="77777777" w:rsidR="005D38A1" w:rsidRDefault="005D38A1" w:rsidP="005D38A1">
      <w:pPr>
        <w:spacing w:after="0" w:line="240" w:lineRule="auto"/>
        <w:ind w:left="1701" w:hanging="850"/>
        <w:jc w:val="both"/>
        <w:rPr>
          <w:rFonts w:ascii="Arial" w:hAnsi="Arial" w:cs="Arial"/>
          <w:sz w:val="24"/>
          <w:szCs w:val="24"/>
        </w:rPr>
      </w:pPr>
      <w:r>
        <w:rPr>
          <w:rFonts w:ascii="Arial" w:hAnsi="Arial" w:cs="Arial"/>
          <w:sz w:val="24"/>
          <w:szCs w:val="24"/>
        </w:rPr>
        <w:t>4.3.3</w:t>
      </w:r>
      <w:r>
        <w:rPr>
          <w:rFonts w:ascii="Arial" w:hAnsi="Arial" w:cs="Arial"/>
          <w:sz w:val="24"/>
          <w:szCs w:val="24"/>
        </w:rPr>
        <w:tab/>
      </w:r>
      <w:r w:rsidRPr="00E076DC">
        <w:rPr>
          <w:rFonts w:ascii="Arial" w:hAnsi="Arial" w:cs="Arial"/>
          <w:sz w:val="24"/>
          <w:szCs w:val="24"/>
        </w:rPr>
        <w:t>Section 41 – information that has been sent to the Trust (but not the Trust’s own information) which is confidential;</w:t>
      </w:r>
    </w:p>
    <w:p w14:paraId="772A846D" w14:textId="77777777" w:rsidR="005D38A1" w:rsidRPr="00E076DC" w:rsidRDefault="005D38A1" w:rsidP="005D38A1">
      <w:pPr>
        <w:spacing w:after="0" w:line="240" w:lineRule="auto"/>
        <w:ind w:left="1701" w:hanging="850"/>
        <w:jc w:val="both"/>
        <w:rPr>
          <w:rFonts w:ascii="Arial" w:hAnsi="Arial" w:cs="Arial"/>
          <w:sz w:val="24"/>
          <w:szCs w:val="24"/>
        </w:rPr>
      </w:pPr>
    </w:p>
    <w:p w14:paraId="352737AB" w14:textId="77777777" w:rsidR="005D38A1" w:rsidRDefault="005D38A1" w:rsidP="005D38A1">
      <w:pPr>
        <w:spacing w:after="0" w:line="240" w:lineRule="auto"/>
        <w:ind w:left="1701" w:hanging="850"/>
        <w:jc w:val="both"/>
        <w:rPr>
          <w:rFonts w:ascii="Arial" w:hAnsi="Arial" w:cs="Arial"/>
          <w:sz w:val="24"/>
          <w:szCs w:val="24"/>
        </w:rPr>
      </w:pPr>
      <w:r>
        <w:rPr>
          <w:rFonts w:ascii="Arial" w:hAnsi="Arial" w:cs="Arial"/>
          <w:sz w:val="24"/>
          <w:szCs w:val="24"/>
        </w:rPr>
        <w:t>4.3.4</w:t>
      </w:r>
      <w:r>
        <w:rPr>
          <w:rFonts w:ascii="Arial" w:hAnsi="Arial" w:cs="Arial"/>
          <w:sz w:val="24"/>
          <w:szCs w:val="24"/>
        </w:rPr>
        <w:tab/>
      </w:r>
      <w:r w:rsidRPr="00E076DC">
        <w:rPr>
          <w:rFonts w:ascii="Arial" w:hAnsi="Arial" w:cs="Arial"/>
          <w:sz w:val="24"/>
          <w:szCs w:val="24"/>
        </w:rPr>
        <w:t>Section 21 – information that is already publicly available, even if payment of a fee is required to access that information;</w:t>
      </w:r>
    </w:p>
    <w:p w14:paraId="3C8F6E84" w14:textId="77777777" w:rsidR="005D38A1" w:rsidRPr="00E076DC" w:rsidRDefault="005D38A1" w:rsidP="005D38A1">
      <w:pPr>
        <w:spacing w:after="0" w:line="240" w:lineRule="auto"/>
        <w:ind w:left="1701" w:hanging="850"/>
        <w:jc w:val="both"/>
        <w:rPr>
          <w:rFonts w:ascii="Arial" w:hAnsi="Arial" w:cs="Arial"/>
          <w:sz w:val="24"/>
          <w:szCs w:val="24"/>
        </w:rPr>
      </w:pPr>
    </w:p>
    <w:p w14:paraId="658F9E29" w14:textId="77777777" w:rsidR="005D38A1" w:rsidRDefault="005D38A1" w:rsidP="005D38A1">
      <w:pPr>
        <w:spacing w:after="0" w:line="240" w:lineRule="auto"/>
        <w:ind w:left="1701" w:hanging="850"/>
        <w:jc w:val="both"/>
        <w:rPr>
          <w:rFonts w:ascii="Arial" w:hAnsi="Arial" w:cs="Arial"/>
          <w:i/>
          <w:sz w:val="24"/>
          <w:szCs w:val="24"/>
        </w:rPr>
      </w:pPr>
      <w:r>
        <w:rPr>
          <w:rFonts w:ascii="Arial" w:hAnsi="Arial" w:cs="Arial"/>
          <w:i/>
          <w:sz w:val="24"/>
          <w:szCs w:val="24"/>
        </w:rPr>
        <w:t>4.3.5</w:t>
      </w:r>
      <w:r>
        <w:rPr>
          <w:rFonts w:ascii="Arial" w:hAnsi="Arial" w:cs="Arial"/>
          <w:i/>
          <w:sz w:val="24"/>
          <w:szCs w:val="24"/>
        </w:rPr>
        <w:tab/>
      </w:r>
      <w:r w:rsidRPr="00E076DC">
        <w:rPr>
          <w:rFonts w:ascii="Arial" w:hAnsi="Arial" w:cs="Arial"/>
          <w:i/>
          <w:sz w:val="24"/>
          <w:szCs w:val="24"/>
        </w:rPr>
        <w:t>Section 22 – information that the Trust inte</w:t>
      </w:r>
      <w:r>
        <w:rPr>
          <w:rFonts w:ascii="Arial" w:hAnsi="Arial" w:cs="Arial"/>
          <w:i/>
          <w:sz w:val="24"/>
          <w:szCs w:val="24"/>
        </w:rPr>
        <w:t>nds to publish at a future date</w:t>
      </w:r>
    </w:p>
    <w:p w14:paraId="51B36D6D" w14:textId="77777777" w:rsidR="005D38A1" w:rsidRPr="00E076DC" w:rsidRDefault="005D38A1" w:rsidP="005D38A1">
      <w:pPr>
        <w:spacing w:after="0" w:line="240" w:lineRule="auto"/>
        <w:ind w:left="1701" w:hanging="850"/>
        <w:jc w:val="both"/>
        <w:rPr>
          <w:rFonts w:ascii="Arial" w:hAnsi="Arial" w:cs="Arial"/>
          <w:i/>
          <w:sz w:val="24"/>
          <w:szCs w:val="24"/>
        </w:rPr>
      </w:pPr>
    </w:p>
    <w:p w14:paraId="6B79C2F7" w14:textId="77777777" w:rsidR="005D38A1" w:rsidRDefault="005D38A1" w:rsidP="005D38A1">
      <w:pPr>
        <w:spacing w:after="0" w:line="240" w:lineRule="auto"/>
        <w:ind w:left="1701" w:hanging="850"/>
        <w:jc w:val="both"/>
        <w:rPr>
          <w:rFonts w:ascii="Arial" w:hAnsi="Arial" w:cs="Arial"/>
          <w:i/>
          <w:sz w:val="24"/>
          <w:szCs w:val="24"/>
        </w:rPr>
      </w:pPr>
      <w:r>
        <w:rPr>
          <w:rFonts w:ascii="Arial" w:hAnsi="Arial" w:cs="Arial"/>
          <w:i/>
          <w:sz w:val="24"/>
          <w:szCs w:val="24"/>
        </w:rPr>
        <w:t>4.3.6</w:t>
      </w:r>
      <w:r>
        <w:rPr>
          <w:rFonts w:ascii="Arial" w:hAnsi="Arial" w:cs="Arial"/>
          <w:i/>
          <w:sz w:val="24"/>
          <w:szCs w:val="24"/>
        </w:rPr>
        <w:tab/>
      </w:r>
      <w:r w:rsidRPr="00E076DC">
        <w:rPr>
          <w:rFonts w:ascii="Arial" w:hAnsi="Arial" w:cs="Arial"/>
          <w:i/>
          <w:sz w:val="24"/>
          <w:szCs w:val="24"/>
        </w:rPr>
        <w:t>Section 43 – information that would prejudice the commercial interests of the Trust and / or a third party;</w:t>
      </w:r>
    </w:p>
    <w:p w14:paraId="39396BCD" w14:textId="77777777" w:rsidR="005D38A1" w:rsidRPr="00E076DC" w:rsidRDefault="005D38A1" w:rsidP="005D38A1">
      <w:pPr>
        <w:spacing w:after="0" w:line="240" w:lineRule="auto"/>
        <w:ind w:left="1701" w:hanging="850"/>
        <w:jc w:val="both"/>
        <w:rPr>
          <w:rFonts w:ascii="Arial" w:hAnsi="Arial" w:cs="Arial"/>
          <w:i/>
          <w:sz w:val="24"/>
          <w:szCs w:val="24"/>
        </w:rPr>
      </w:pPr>
    </w:p>
    <w:p w14:paraId="6AE96ADE" w14:textId="77777777" w:rsidR="005D38A1" w:rsidRDefault="005D38A1" w:rsidP="005D38A1">
      <w:pPr>
        <w:spacing w:after="0" w:line="240" w:lineRule="auto"/>
        <w:ind w:left="1701" w:hanging="850"/>
        <w:jc w:val="both"/>
        <w:rPr>
          <w:rFonts w:ascii="Arial" w:hAnsi="Arial" w:cs="Arial"/>
          <w:i/>
          <w:sz w:val="24"/>
          <w:szCs w:val="24"/>
        </w:rPr>
      </w:pPr>
      <w:r>
        <w:rPr>
          <w:rFonts w:ascii="Arial" w:hAnsi="Arial" w:cs="Arial"/>
          <w:i/>
          <w:sz w:val="24"/>
          <w:szCs w:val="24"/>
        </w:rPr>
        <w:t>4.3.7</w:t>
      </w:r>
      <w:r>
        <w:rPr>
          <w:rFonts w:ascii="Arial" w:hAnsi="Arial" w:cs="Arial"/>
          <w:i/>
          <w:sz w:val="24"/>
          <w:szCs w:val="24"/>
        </w:rPr>
        <w:tab/>
      </w:r>
      <w:r w:rsidRPr="00E076DC">
        <w:rPr>
          <w:rFonts w:ascii="Arial" w:hAnsi="Arial" w:cs="Arial"/>
          <w:i/>
          <w:sz w:val="24"/>
          <w:szCs w:val="24"/>
        </w:rPr>
        <w:t>Section 38 – information that could prejudice the physical health, mental health or safety of an individual (this may apply particularly to safeguarding information);</w:t>
      </w:r>
    </w:p>
    <w:p w14:paraId="17B5A6DC" w14:textId="77777777" w:rsidR="005D38A1" w:rsidRDefault="005D38A1" w:rsidP="005D38A1">
      <w:pPr>
        <w:spacing w:after="0" w:line="240" w:lineRule="auto"/>
        <w:ind w:left="1701" w:hanging="850"/>
        <w:jc w:val="both"/>
        <w:rPr>
          <w:rFonts w:ascii="Arial" w:hAnsi="Arial" w:cs="Arial"/>
          <w:i/>
          <w:sz w:val="24"/>
          <w:szCs w:val="24"/>
        </w:rPr>
      </w:pPr>
    </w:p>
    <w:p w14:paraId="2ECF0217" w14:textId="77777777" w:rsidR="005D38A1" w:rsidRDefault="005D38A1" w:rsidP="005D38A1">
      <w:pPr>
        <w:spacing w:after="0" w:line="240" w:lineRule="auto"/>
        <w:ind w:left="1701" w:hanging="850"/>
        <w:jc w:val="both"/>
        <w:rPr>
          <w:rFonts w:ascii="Arial" w:hAnsi="Arial" w:cs="Arial"/>
          <w:i/>
          <w:sz w:val="24"/>
          <w:szCs w:val="24"/>
        </w:rPr>
      </w:pPr>
      <w:r>
        <w:rPr>
          <w:rFonts w:ascii="Arial" w:hAnsi="Arial" w:cs="Arial"/>
          <w:i/>
          <w:sz w:val="24"/>
          <w:szCs w:val="24"/>
        </w:rPr>
        <w:t>4.3.8</w:t>
      </w:r>
      <w:r>
        <w:rPr>
          <w:rFonts w:ascii="Arial" w:hAnsi="Arial" w:cs="Arial"/>
          <w:i/>
          <w:sz w:val="24"/>
          <w:szCs w:val="24"/>
        </w:rPr>
        <w:tab/>
      </w:r>
      <w:r w:rsidRPr="00E076DC">
        <w:rPr>
          <w:rFonts w:ascii="Arial" w:hAnsi="Arial" w:cs="Arial"/>
          <w:i/>
          <w:sz w:val="24"/>
          <w:szCs w:val="24"/>
        </w:rPr>
        <w:t>Section 31 – information which may prejudice the effective detection and prevention of crime – such as the location of CCTV cameras;</w:t>
      </w:r>
    </w:p>
    <w:p w14:paraId="569000B9" w14:textId="77777777" w:rsidR="005D38A1" w:rsidRPr="00E076DC" w:rsidRDefault="005D38A1" w:rsidP="005D38A1">
      <w:pPr>
        <w:spacing w:after="0" w:line="240" w:lineRule="auto"/>
        <w:ind w:left="1701" w:hanging="850"/>
        <w:jc w:val="both"/>
        <w:rPr>
          <w:rFonts w:ascii="Arial" w:hAnsi="Arial" w:cs="Arial"/>
          <w:i/>
          <w:sz w:val="24"/>
          <w:szCs w:val="24"/>
        </w:rPr>
      </w:pPr>
    </w:p>
    <w:p w14:paraId="6D78A746" w14:textId="77777777" w:rsidR="005D38A1" w:rsidRDefault="005D38A1" w:rsidP="005D38A1">
      <w:pPr>
        <w:spacing w:after="0" w:line="240" w:lineRule="auto"/>
        <w:ind w:left="1701" w:hanging="850"/>
        <w:jc w:val="both"/>
        <w:rPr>
          <w:rFonts w:ascii="Arial" w:hAnsi="Arial" w:cs="Arial"/>
          <w:i/>
          <w:sz w:val="24"/>
          <w:szCs w:val="24"/>
        </w:rPr>
      </w:pPr>
      <w:r>
        <w:rPr>
          <w:rFonts w:ascii="Arial" w:hAnsi="Arial" w:cs="Arial"/>
          <w:i/>
          <w:sz w:val="24"/>
          <w:szCs w:val="24"/>
        </w:rPr>
        <w:t>4.3.9</w:t>
      </w:r>
      <w:r>
        <w:rPr>
          <w:rFonts w:ascii="Arial" w:hAnsi="Arial" w:cs="Arial"/>
          <w:i/>
          <w:sz w:val="24"/>
          <w:szCs w:val="24"/>
        </w:rPr>
        <w:tab/>
      </w:r>
      <w:r w:rsidRPr="00E076DC">
        <w:rPr>
          <w:rFonts w:ascii="Arial" w:hAnsi="Arial" w:cs="Arial"/>
          <w:i/>
          <w:sz w:val="24"/>
          <w:szCs w:val="24"/>
        </w:rPr>
        <w:t>Section 36 – information which, in the opinion of the Trust’s chair of the Board, would prejudice the effective conduct of the Trust.  There is a special form for this on the ICO’s website to assist with the obtaining of the chair’s opinion.</w:t>
      </w:r>
    </w:p>
    <w:p w14:paraId="48B6221D" w14:textId="77777777" w:rsidR="005D38A1" w:rsidRDefault="005D38A1" w:rsidP="005D38A1">
      <w:pPr>
        <w:spacing w:after="0" w:line="240" w:lineRule="auto"/>
        <w:ind w:left="1701" w:hanging="850"/>
        <w:jc w:val="both"/>
        <w:rPr>
          <w:rFonts w:ascii="Arial" w:hAnsi="Arial" w:cs="Arial"/>
          <w:i/>
          <w:sz w:val="24"/>
          <w:szCs w:val="24"/>
        </w:rPr>
      </w:pPr>
    </w:p>
    <w:p w14:paraId="69CA1194" w14:textId="77777777" w:rsidR="005D38A1" w:rsidRPr="00E076DC" w:rsidRDefault="005D38A1" w:rsidP="00DF6B27">
      <w:pPr>
        <w:spacing w:after="0" w:line="240" w:lineRule="auto"/>
        <w:jc w:val="both"/>
        <w:rPr>
          <w:rFonts w:ascii="Arial" w:hAnsi="Arial" w:cs="Arial"/>
          <w:i/>
          <w:sz w:val="24"/>
          <w:szCs w:val="24"/>
        </w:rPr>
      </w:pPr>
    </w:p>
    <w:p w14:paraId="08115521" w14:textId="77777777" w:rsidR="005D38A1" w:rsidRDefault="005D38A1" w:rsidP="005D38A1">
      <w:pPr>
        <w:spacing w:after="0" w:line="240" w:lineRule="auto"/>
        <w:ind w:left="851" w:hanging="709"/>
        <w:jc w:val="both"/>
        <w:rPr>
          <w:rFonts w:ascii="Arial" w:hAnsi="Arial" w:cs="Arial"/>
          <w:b/>
          <w:sz w:val="24"/>
          <w:szCs w:val="24"/>
        </w:rPr>
      </w:pPr>
      <w:r>
        <w:rPr>
          <w:rFonts w:ascii="Arial" w:hAnsi="Arial" w:cs="Arial"/>
          <w:sz w:val="24"/>
          <w:szCs w:val="24"/>
        </w:rPr>
        <w:t>4.4</w:t>
      </w:r>
      <w:r>
        <w:rPr>
          <w:rFonts w:ascii="Arial" w:hAnsi="Arial" w:cs="Arial"/>
          <w:sz w:val="24"/>
          <w:szCs w:val="24"/>
        </w:rPr>
        <w:tab/>
      </w:r>
      <w:r w:rsidRPr="00E076DC">
        <w:rPr>
          <w:rFonts w:ascii="Arial" w:hAnsi="Arial" w:cs="Arial"/>
          <w:sz w:val="24"/>
          <w:szCs w:val="24"/>
        </w:rPr>
        <w:t xml:space="preserve">The sections mentioned in italics are qualified exemptions. This means that even if the exemption applies to the information, the Trust has to carry out a public interest weighting </w:t>
      </w:r>
      <w:r w:rsidRPr="00896654">
        <w:rPr>
          <w:rFonts w:ascii="Arial" w:hAnsi="Arial" w:cs="Arial"/>
          <w:sz w:val="24"/>
          <w:szCs w:val="24"/>
        </w:rPr>
        <w:t>exercise, balancing the public interest in the information being released, as against the public interest in withholding the information.</w:t>
      </w:r>
    </w:p>
    <w:p w14:paraId="1BFB77DB" w14:textId="77777777" w:rsidR="005D38A1" w:rsidRDefault="005D38A1" w:rsidP="005D38A1">
      <w:pPr>
        <w:spacing w:after="0" w:line="240" w:lineRule="auto"/>
        <w:ind w:left="851" w:hanging="709"/>
        <w:jc w:val="both"/>
        <w:rPr>
          <w:rFonts w:ascii="Arial" w:hAnsi="Arial" w:cs="Arial"/>
          <w:b/>
          <w:sz w:val="24"/>
          <w:szCs w:val="24"/>
        </w:rPr>
      </w:pPr>
    </w:p>
    <w:p w14:paraId="1931CE20" w14:textId="77777777" w:rsidR="005D38A1" w:rsidRPr="00896654" w:rsidRDefault="005D38A1" w:rsidP="005D38A1">
      <w:pPr>
        <w:spacing w:before="120"/>
        <w:ind w:left="851" w:hanging="709"/>
        <w:rPr>
          <w:rFonts w:ascii="Arial" w:hAnsi="Arial" w:cs="Arial"/>
          <w:b/>
          <w:sz w:val="24"/>
          <w:szCs w:val="24"/>
        </w:rPr>
      </w:pPr>
      <w:r w:rsidRPr="00896654">
        <w:rPr>
          <w:rFonts w:ascii="Arial" w:hAnsi="Arial" w:cs="Arial"/>
          <w:b/>
          <w:sz w:val="24"/>
          <w:szCs w:val="24"/>
        </w:rPr>
        <w:t>5.</w:t>
      </w:r>
      <w:r w:rsidRPr="00896654">
        <w:rPr>
          <w:rFonts w:ascii="Arial" w:hAnsi="Arial" w:cs="Arial"/>
          <w:b/>
          <w:sz w:val="24"/>
          <w:szCs w:val="24"/>
        </w:rPr>
        <w:tab/>
        <w:t>RESPONDING TO A REQUEST</w:t>
      </w:r>
    </w:p>
    <w:p w14:paraId="26BD52A1" w14:textId="77777777" w:rsidR="005D38A1"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E076DC">
        <w:rPr>
          <w:rFonts w:ascii="Arial" w:hAnsi="Arial" w:cs="Arial"/>
          <w:sz w:val="24"/>
          <w:szCs w:val="24"/>
        </w:rPr>
        <w:t>When responding to a request where the Trust has withheld some or all of the information, the Trust will explain why the information has been withheld, quoting the appropriate section number and explain how the information requested fits within that exemption.  If the public interest test has been applied, this will also be</w:t>
      </w:r>
      <w:r>
        <w:rPr>
          <w:rFonts w:ascii="Arial" w:hAnsi="Arial" w:cs="Arial"/>
          <w:sz w:val="24"/>
          <w:szCs w:val="24"/>
        </w:rPr>
        <w:t xml:space="preserve"> explained.</w:t>
      </w:r>
    </w:p>
    <w:p w14:paraId="4817BC62" w14:textId="77777777" w:rsidR="005D38A1" w:rsidRPr="00E076DC" w:rsidRDefault="005D38A1" w:rsidP="005D38A1">
      <w:pPr>
        <w:spacing w:after="0" w:line="240" w:lineRule="auto"/>
        <w:ind w:left="851" w:hanging="709"/>
        <w:rPr>
          <w:rFonts w:ascii="Arial" w:hAnsi="Arial" w:cs="Arial"/>
          <w:sz w:val="24"/>
          <w:szCs w:val="24"/>
        </w:rPr>
      </w:pPr>
    </w:p>
    <w:p w14:paraId="51A2E9E5" w14:textId="77777777" w:rsidR="005D38A1"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Pr="00E076DC">
        <w:rPr>
          <w:rFonts w:ascii="Arial" w:hAnsi="Arial" w:cs="Arial"/>
          <w:sz w:val="24"/>
          <w:szCs w:val="24"/>
        </w:rPr>
        <w:t>The letter will end by explaining to the requestor how they can complain – either by reference to an internal review by the Trust’s Data Protection Officer, or by writing to the ICO.</w:t>
      </w:r>
    </w:p>
    <w:p w14:paraId="71F3DE6A" w14:textId="77777777" w:rsidR="005D38A1" w:rsidRPr="00E076DC" w:rsidRDefault="005D38A1" w:rsidP="005D38A1">
      <w:pPr>
        <w:spacing w:after="0" w:line="240" w:lineRule="auto"/>
        <w:ind w:left="851" w:hanging="709"/>
        <w:rPr>
          <w:rFonts w:ascii="Arial" w:hAnsi="Arial" w:cs="Arial"/>
          <w:sz w:val="24"/>
          <w:szCs w:val="24"/>
        </w:rPr>
      </w:pPr>
    </w:p>
    <w:p w14:paraId="33A87BC0" w14:textId="77777777" w:rsidR="005D38A1" w:rsidRPr="00896654" w:rsidRDefault="005D38A1" w:rsidP="005D38A1">
      <w:pPr>
        <w:spacing w:before="120"/>
        <w:ind w:left="851" w:hanging="709"/>
        <w:rPr>
          <w:rFonts w:ascii="Arial" w:hAnsi="Arial" w:cs="Arial"/>
          <w:b/>
          <w:sz w:val="24"/>
          <w:szCs w:val="24"/>
        </w:rPr>
      </w:pPr>
      <w:r>
        <w:rPr>
          <w:rFonts w:ascii="Arial" w:hAnsi="Arial" w:cs="Arial"/>
          <w:b/>
          <w:sz w:val="24"/>
          <w:szCs w:val="24"/>
        </w:rPr>
        <w:t>6.</w:t>
      </w:r>
      <w:r w:rsidRPr="00896654">
        <w:rPr>
          <w:rFonts w:ascii="Arial" w:hAnsi="Arial" w:cs="Arial"/>
          <w:b/>
          <w:sz w:val="24"/>
          <w:szCs w:val="24"/>
        </w:rPr>
        <w:tab/>
        <w:t>CONTACT</w:t>
      </w:r>
    </w:p>
    <w:p w14:paraId="61A0364F" w14:textId="77777777" w:rsidR="005D38A1" w:rsidRPr="00E076DC" w:rsidRDefault="005D38A1" w:rsidP="005D38A1">
      <w:pPr>
        <w:spacing w:after="0" w:line="240" w:lineRule="auto"/>
        <w:ind w:left="851" w:hanging="709"/>
        <w:jc w:val="both"/>
        <w:rPr>
          <w:rFonts w:ascii="Arial" w:hAnsi="Arial" w:cs="Arial"/>
          <w:sz w:val="24"/>
          <w:szCs w:val="24"/>
        </w:rPr>
      </w:pPr>
      <w:r>
        <w:rPr>
          <w:rFonts w:ascii="Arial" w:hAnsi="Arial" w:cs="Arial"/>
          <w:sz w:val="24"/>
          <w:szCs w:val="24"/>
        </w:rPr>
        <w:t>6.1</w:t>
      </w:r>
      <w:r>
        <w:rPr>
          <w:rFonts w:ascii="Arial" w:hAnsi="Arial" w:cs="Arial"/>
          <w:sz w:val="24"/>
          <w:szCs w:val="24"/>
        </w:rPr>
        <w:tab/>
      </w:r>
      <w:r w:rsidRPr="00E076DC">
        <w:rPr>
          <w:rFonts w:ascii="Arial" w:hAnsi="Arial" w:cs="Arial"/>
          <w:sz w:val="24"/>
          <w:szCs w:val="24"/>
        </w:rPr>
        <w:t xml:space="preserve">Any questions about this </w:t>
      </w:r>
      <w:r>
        <w:rPr>
          <w:rFonts w:ascii="Arial" w:hAnsi="Arial" w:cs="Arial"/>
          <w:sz w:val="24"/>
          <w:szCs w:val="24"/>
        </w:rPr>
        <w:t>P</w:t>
      </w:r>
      <w:r w:rsidRPr="00E076DC">
        <w:rPr>
          <w:rFonts w:ascii="Arial" w:hAnsi="Arial" w:cs="Arial"/>
          <w:sz w:val="24"/>
          <w:szCs w:val="24"/>
        </w:rPr>
        <w:t>olicy should be directed in th</w:t>
      </w:r>
      <w:bookmarkStart w:id="0" w:name="_GoBack"/>
      <w:bookmarkEnd w:id="0"/>
      <w:r w:rsidRPr="00E076DC">
        <w:rPr>
          <w:rFonts w:ascii="Arial" w:hAnsi="Arial" w:cs="Arial"/>
          <w:sz w:val="24"/>
          <w:szCs w:val="24"/>
        </w:rPr>
        <w:t>e first instance to the Trust’s Data Protection Officer.</w:t>
      </w:r>
    </w:p>
    <w:p w14:paraId="4A3F11E5" w14:textId="77777777" w:rsidR="005D38A1" w:rsidRDefault="005D38A1"/>
    <w:sectPr w:rsidR="005D38A1" w:rsidSect="006F5D14">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E55D" w14:textId="77777777" w:rsidR="003028A5" w:rsidRDefault="003028A5">
      <w:pPr>
        <w:spacing w:after="0" w:line="240" w:lineRule="auto"/>
      </w:pPr>
      <w:r>
        <w:separator/>
      </w:r>
    </w:p>
  </w:endnote>
  <w:endnote w:type="continuationSeparator" w:id="0">
    <w:p w14:paraId="2302B28C" w14:textId="77777777" w:rsidR="003028A5" w:rsidRDefault="003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A56C" w14:textId="77777777" w:rsidR="00161681" w:rsidRPr="00F62BB4" w:rsidRDefault="005D38A1" w:rsidP="00F62BB4">
    <w:pPr>
      <w:pStyle w:val="Footer"/>
      <w:jc w:val="center"/>
      <w:rPr>
        <w:rFonts w:ascii="Arial" w:hAnsi="Arial" w:cs="Arial"/>
        <w:caps/>
        <w:noProof/>
        <w:color w:val="4472C4" w:themeColor="accent1"/>
        <w:sz w:val="18"/>
        <w:szCs w:val="18"/>
      </w:rPr>
    </w:pPr>
    <w:r w:rsidRPr="00F62BB4">
      <w:rPr>
        <w:rFonts w:ascii="Arial" w:hAnsi="Arial" w:cs="Arial"/>
        <w:caps/>
        <w:sz w:val="18"/>
        <w:szCs w:val="18"/>
      </w:rPr>
      <w:fldChar w:fldCharType="begin"/>
    </w:r>
    <w:r w:rsidRPr="00F62BB4">
      <w:rPr>
        <w:rFonts w:ascii="Arial" w:hAnsi="Arial" w:cs="Arial"/>
        <w:caps/>
        <w:sz w:val="18"/>
        <w:szCs w:val="18"/>
      </w:rPr>
      <w:instrText xml:space="preserve"> PAGE   \* MERGEFORMAT </w:instrText>
    </w:r>
    <w:r w:rsidRPr="00F62BB4">
      <w:rPr>
        <w:rFonts w:ascii="Arial" w:hAnsi="Arial" w:cs="Arial"/>
        <w:caps/>
        <w:sz w:val="18"/>
        <w:szCs w:val="18"/>
      </w:rPr>
      <w:fldChar w:fldCharType="separate"/>
    </w:r>
    <w:r>
      <w:rPr>
        <w:rFonts w:ascii="Arial" w:hAnsi="Arial" w:cs="Arial"/>
        <w:caps/>
        <w:noProof/>
        <w:sz w:val="18"/>
        <w:szCs w:val="18"/>
      </w:rPr>
      <w:t>14</w:t>
    </w:r>
    <w:r w:rsidRPr="00F62BB4">
      <w:rPr>
        <w:rFonts w:ascii="Arial" w:hAnsi="Arial" w:cs="Arial"/>
        <w:caps/>
        <w:noProof/>
        <w:sz w:val="18"/>
        <w:szCs w:val="18"/>
      </w:rPr>
      <w:fldChar w:fldCharType="end"/>
    </w:r>
  </w:p>
  <w:p w14:paraId="18B0ED1D" w14:textId="5B9ACCB8" w:rsidR="00161681" w:rsidRPr="00A319BC" w:rsidRDefault="00DF6B27">
    <w:pPr>
      <w:pStyle w:val="Footer"/>
      <w:rPr>
        <w:rFonts w:cstheme="minorHAnsi"/>
        <w:sz w:val="16"/>
        <w:szCs w:val="16"/>
      </w:rPr>
    </w:pPr>
    <w:r>
      <w:rPr>
        <w:rFonts w:cstheme="minorHAnsi"/>
        <w:sz w:val="16"/>
        <w:szCs w:val="16"/>
      </w:rPr>
      <w:t>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42C9" w14:textId="77777777" w:rsidR="003028A5" w:rsidRDefault="003028A5">
      <w:pPr>
        <w:spacing w:after="0" w:line="240" w:lineRule="auto"/>
      </w:pPr>
      <w:r>
        <w:separator/>
      </w:r>
    </w:p>
  </w:footnote>
  <w:footnote w:type="continuationSeparator" w:id="0">
    <w:p w14:paraId="6B5AD7EA" w14:textId="77777777" w:rsidR="003028A5" w:rsidRDefault="00302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73336"/>
    <w:multiLevelType w:val="multilevel"/>
    <w:tmpl w:val="31B8E2EC"/>
    <w:lvl w:ilvl="0">
      <w:start w:val="1"/>
      <w:numFmt w:val="decimal"/>
      <w:lvlText w:val="%1."/>
      <w:lvlJc w:val="left"/>
      <w:pPr>
        <w:ind w:left="564" w:hanging="360"/>
      </w:pPr>
      <w:rPr>
        <w:rFonts w:hint="default"/>
      </w:rPr>
    </w:lvl>
    <w:lvl w:ilvl="1">
      <w:start w:val="1"/>
      <w:numFmt w:val="decimal"/>
      <w:isLgl/>
      <w:lvlText w:val="%1.%2"/>
      <w:lvlJc w:val="left"/>
      <w:pPr>
        <w:ind w:left="564" w:hanging="360"/>
      </w:pPr>
      <w:rPr>
        <w:rFonts w:hint="default"/>
        <w:b w:val="0"/>
      </w:rPr>
    </w:lvl>
    <w:lvl w:ilvl="2">
      <w:start w:val="1"/>
      <w:numFmt w:val="decimal"/>
      <w:isLgl/>
      <w:lvlText w:val="%1.%2.%3"/>
      <w:lvlJc w:val="left"/>
      <w:pPr>
        <w:ind w:left="924" w:hanging="720"/>
      </w:pPr>
      <w:rPr>
        <w:rFonts w:hint="default"/>
        <w:b w:val="0"/>
      </w:rPr>
    </w:lvl>
    <w:lvl w:ilvl="3">
      <w:start w:val="1"/>
      <w:numFmt w:val="decimal"/>
      <w:isLgl/>
      <w:lvlText w:val="%1.%2.%3.%4"/>
      <w:lvlJc w:val="left"/>
      <w:pPr>
        <w:ind w:left="924" w:hanging="720"/>
      </w:pPr>
      <w:rPr>
        <w:rFonts w:hint="default"/>
        <w:b w:val="0"/>
      </w:rPr>
    </w:lvl>
    <w:lvl w:ilvl="4">
      <w:start w:val="1"/>
      <w:numFmt w:val="decimal"/>
      <w:isLgl/>
      <w:lvlText w:val="%1.%2.%3.%4.%5"/>
      <w:lvlJc w:val="left"/>
      <w:pPr>
        <w:ind w:left="1284" w:hanging="1080"/>
      </w:pPr>
      <w:rPr>
        <w:rFonts w:hint="default"/>
        <w:b w:val="0"/>
      </w:rPr>
    </w:lvl>
    <w:lvl w:ilvl="5">
      <w:start w:val="1"/>
      <w:numFmt w:val="decimal"/>
      <w:isLgl/>
      <w:lvlText w:val="%1.%2.%3.%4.%5.%6"/>
      <w:lvlJc w:val="left"/>
      <w:pPr>
        <w:ind w:left="1284" w:hanging="1080"/>
      </w:pPr>
      <w:rPr>
        <w:rFonts w:hint="default"/>
        <w:b w:val="0"/>
      </w:rPr>
    </w:lvl>
    <w:lvl w:ilvl="6">
      <w:start w:val="1"/>
      <w:numFmt w:val="decimal"/>
      <w:isLgl/>
      <w:lvlText w:val="%1.%2.%3.%4.%5.%6.%7"/>
      <w:lvlJc w:val="left"/>
      <w:pPr>
        <w:ind w:left="1644" w:hanging="1440"/>
      </w:pPr>
      <w:rPr>
        <w:rFonts w:hint="default"/>
        <w:b w:val="0"/>
      </w:rPr>
    </w:lvl>
    <w:lvl w:ilvl="7">
      <w:start w:val="1"/>
      <w:numFmt w:val="decimal"/>
      <w:isLgl/>
      <w:lvlText w:val="%1.%2.%3.%4.%5.%6.%7.%8"/>
      <w:lvlJc w:val="left"/>
      <w:pPr>
        <w:ind w:left="1644" w:hanging="1440"/>
      </w:pPr>
      <w:rPr>
        <w:rFonts w:hint="default"/>
        <w:b w:val="0"/>
      </w:rPr>
    </w:lvl>
    <w:lvl w:ilvl="8">
      <w:start w:val="1"/>
      <w:numFmt w:val="decimal"/>
      <w:isLgl/>
      <w:lvlText w:val="%1.%2.%3.%4.%5.%6.%7.%8.%9"/>
      <w:lvlJc w:val="left"/>
      <w:pPr>
        <w:ind w:left="2004"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A1"/>
    <w:rsid w:val="003028A5"/>
    <w:rsid w:val="005D38A1"/>
    <w:rsid w:val="00DF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F777"/>
  <w15:chartTrackingRefBased/>
  <w15:docId w15:val="{39587343-9F1D-4143-9E62-54B64899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8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38A1"/>
    <w:pPr>
      <w:spacing w:after="120" w:line="240" w:lineRule="auto"/>
      <w:ind w:left="720"/>
      <w:contextualSpacing/>
      <w:jc w:val="both"/>
    </w:pPr>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8A1"/>
  </w:style>
  <w:style w:type="character" w:customStyle="1" w:styleId="ListParagraphChar">
    <w:name w:val="List Paragraph Char"/>
    <w:basedOn w:val="DefaultParagraphFont"/>
    <w:link w:val="ListParagraph"/>
    <w:uiPriority w:val="34"/>
    <w:rsid w:val="005D38A1"/>
    <w:rPr>
      <w:rFonts w:ascii="Arial" w:eastAsia="Times New Roman" w:hAnsi="Arial" w:cs="Times New Roman"/>
      <w:sz w:val="20"/>
      <w:szCs w:val="20"/>
      <w:lang w:eastAsia="en-GB"/>
    </w:rPr>
  </w:style>
  <w:style w:type="table" w:styleId="TableGrid">
    <w:name w:val="Table Grid"/>
    <w:basedOn w:val="TableNormal"/>
    <w:uiPriority w:val="39"/>
    <w:rsid w:val="00DF6B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Aileen Stanford</cp:lastModifiedBy>
  <cp:revision>2</cp:revision>
  <dcterms:created xsi:type="dcterms:W3CDTF">2018-05-24T08:47:00Z</dcterms:created>
  <dcterms:modified xsi:type="dcterms:W3CDTF">2018-06-14T15:18:00Z</dcterms:modified>
</cp:coreProperties>
</file>